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03647" w14:textId="44D2CA93" w:rsidR="00097B58" w:rsidRPr="00C96F4D" w:rsidRDefault="003C363E" w:rsidP="00C96F4D">
      <w:pPr>
        <w:pStyle w:val="Heading1"/>
        <w:rPr>
          <w:sz w:val="56"/>
          <w:szCs w:val="56"/>
        </w:rPr>
      </w:pPr>
      <w:r w:rsidRPr="00EF515C">
        <w:rPr>
          <w:noProof/>
        </w:rPr>
        <w:drawing>
          <wp:anchor distT="0" distB="0" distL="114300" distR="114300" simplePos="0" relativeHeight="251658240" behindDoc="1" locked="0" layoutInCell="1" allowOverlap="1" wp14:anchorId="2D5101C2" wp14:editId="2B955FB8">
            <wp:simplePos x="0" y="0"/>
            <wp:positionH relativeFrom="page">
              <wp:align>left</wp:align>
            </wp:positionH>
            <wp:positionV relativeFrom="paragraph">
              <wp:posOffset>-943635</wp:posOffset>
            </wp:positionV>
            <wp:extent cx="7543800" cy="2619952"/>
            <wp:effectExtent l="0" t="0" r="0" b="9525"/>
            <wp:wrapNone/>
            <wp:docPr id="1" name="Picture 1" descr="Siteim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teimprove"/>
                    <pic:cNvPicPr/>
                  </pic:nvPicPr>
                  <pic:blipFill>
                    <a:blip r:embed="rId12">
                      <a:extLst>
                        <a:ext uri="{28A0092B-C50C-407E-A947-70E740481C1C}">
                          <a14:useLocalDpi xmlns:a14="http://schemas.microsoft.com/office/drawing/2010/main" val="0"/>
                        </a:ext>
                      </a:extLst>
                    </a:blip>
                    <a:stretch>
                      <a:fillRect/>
                    </a:stretch>
                  </pic:blipFill>
                  <pic:spPr>
                    <a:xfrm>
                      <a:off x="0" y="0"/>
                      <a:ext cx="7543800" cy="2619952"/>
                    </a:xfrm>
                    <a:prstGeom prst="rect">
                      <a:avLst/>
                    </a:prstGeom>
                  </pic:spPr>
                </pic:pic>
              </a:graphicData>
            </a:graphic>
            <wp14:sizeRelH relativeFrom="page">
              <wp14:pctWidth>0</wp14:pctWidth>
            </wp14:sizeRelH>
            <wp14:sizeRelV relativeFrom="page">
              <wp14:pctHeight>0</wp14:pctHeight>
            </wp14:sizeRelV>
          </wp:anchor>
        </w:drawing>
      </w:r>
      <w:r w:rsidR="00C96F4D" w:rsidRPr="00C96F4D">
        <w:rPr>
          <w:sz w:val="56"/>
          <w:szCs w:val="56"/>
        </w:rPr>
        <w:t xml:space="preserve">Data Processing </w:t>
      </w:r>
      <w:r w:rsidR="00C96F4D">
        <w:rPr>
          <w:sz w:val="56"/>
          <w:szCs w:val="56"/>
        </w:rPr>
        <w:br/>
      </w:r>
      <w:r w:rsidR="00C96F4D" w:rsidRPr="00C96F4D">
        <w:rPr>
          <w:sz w:val="56"/>
          <w:szCs w:val="56"/>
        </w:rPr>
        <w:t xml:space="preserve">Agreement </w:t>
      </w:r>
    </w:p>
    <w:p w14:paraId="2A1F22C0" w14:textId="0D017D2A" w:rsidR="00097B58" w:rsidRPr="00623267" w:rsidRDefault="00820529" w:rsidP="009B66A2">
      <w:pPr>
        <w:rPr>
          <w:rStyle w:val="Strong"/>
          <w:rFonts w:ascii="Gilroy Bold" w:hAnsi="Gilroy Bold"/>
        </w:rPr>
      </w:pPr>
      <w:bookmarkStart w:id="0" w:name="Anti-Bribery_and_Anti-Corruption_Policy"/>
      <w:bookmarkEnd w:id="0"/>
      <w:r>
        <w:rPr>
          <w:rStyle w:val="Strong"/>
          <w:rFonts w:ascii="Gilroy Bold" w:hAnsi="Gilroy Bold"/>
        </w:rPr>
        <w:t>Order Form reference number</w:t>
      </w:r>
      <w:r w:rsidR="00115BB9">
        <w:rPr>
          <w:rStyle w:val="Strong"/>
          <w:rFonts w:ascii="Gilroy Bold" w:hAnsi="Gilroy Bold"/>
        </w:rPr>
        <w:t>:</w:t>
      </w:r>
      <w:r w:rsidR="00623267">
        <w:rPr>
          <w:rStyle w:val="Strong"/>
          <w:rFonts w:ascii="Gilroy Bold" w:hAnsi="Gilroy Bold"/>
        </w:rPr>
        <w:t xml:space="preserve"> </w:t>
      </w:r>
      <w:r w:rsidR="007957EF">
        <w:rPr>
          <w:rStyle w:val="Strong"/>
          <w:rFonts w:ascii="Gilroy Bold" w:hAnsi="Gilroy Bold"/>
        </w:rPr>
        <w:fldChar w:fldCharType="begin">
          <w:ffData>
            <w:name w:val=""/>
            <w:enabled/>
            <w:calcOnExit w:val="0"/>
            <w:textInput/>
          </w:ffData>
        </w:fldChar>
      </w:r>
      <w:r w:rsidR="007957EF">
        <w:rPr>
          <w:rStyle w:val="Strong"/>
          <w:rFonts w:ascii="Gilroy Bold" w:hAnsi="Gilroy Bold"/>
        </w:rPr>
        <w:instrText xml:space="preserve"> FORMTEXT </w:instrText>
      </w:r>
      <w:r w:rsidR="007957EF">
        <w:rPr>
          <w:rStyle w:val="Strong"/>
          <w:rFonts w:ascii="Gilroy Bold" w:hAnsi="Gilroy Bold"/>
        </w:rPr>
      </w:r>
      <w:r w:rsidR="007957EF">
        <w:rPr>
          <w:rStyle w:val="Strong"/>
          <w:rFonts w:ascii="Gilroy Bold" w:hAnsi="Gilroy Bold"/>
        </w:rPr>
        <w:fldChar w:fldCharType="separate"/>
      </w:r>
      <w:r w:rsidR="007957EF">
        <w:rPr>
          <w:rStyle w:val="Strong"/>
          <w:rFonts w:ascii="Gilroy Bold" w:hAnsi="Gilroy Bold"/>
          <w:noProof/>
        </w:rPr>
        <w:t> </w:t>
      </w:r>
      <w:r w:rsidR="007957EF">
        <w:rPr>
          <w:rStyle w:val="Strong"/>
          <w:rFonts w:ascii="Gilroy Bold" w:hAnsi="Gilroy Bold"/>
          <w:noProof/>
        </w:rPr>
        <w:t> </w:t>
      </w:r>
      <w:r w:rsidR="007957EF">
        <w:rPr>
          <w:rStyle w:val="Strong"/>
          <w:rFonts w:ascii="Gilroy Bold" w:hAnsi="Gilroy Bold"/>
          <w:noProof/>
        </w:rPr>
        <w:t> </w:t>
      </w:r>
      <w:r w:rsidR="007957EF">
        <w:rPr>
          <w:rStyle w:val="Strong"/>
          <w:rFonts w:ascii="Gilroy Bold" w:hAnsi="Gilroy Bold"/>
          <w:noProof/>
        </w:rPr>
        <w:t> </w:t>
      </w:r>
      <w:r w:rsidR="007957EF">
        <w:rPr>
          <w:rStyle w:val="Strong"/>
          <w:rFonts w:ascii="Gilroy Bold" w:hAnsi="Gilroy Bold"/>
          <w:noProof/>
        </w:rPr>
        <w:t> </w:t>
      </w:r>
      <w:r w:rsidR="007957EF">
        <w:rPr>
          <w:rStyle w:val="Strong"/>
          <w:rFonts w:ascii="Gilroy Bold" w:hAnsi="Gilroy Bold"/>
        </w:rPr>
        <w:fldChar w:fldCharType="end"/>
      </w:r>
    </w:p>
    <w:p w14:paraId="0784FB3E" w14:textId="290DE772" w:rsidR="00097B58" w:rsidRDefault="00135822" w:rsidP="00520F97"/>
    <w:p w14:paraId="52A14023" w14:textId="0F2670FC" w:rsidR="00583679" w:rsidRDefault="00583679" w:rsidP="00520F97"/>
    <w:p w14:paraId="5FA5BDE4" w14:textId="77777777" w:rsidR="00520F97" w:rsidRDefault="00520F97" w:rsidP="00520F97">
      <w:pPr>
        <w:rPr>
          <w:rFonts w:ascii="Gilroy Bold" w:hAnsi="Gilroy Bold"/>
          <w:b/>
          <w:bCs/>
          <w:sz w:val="36"/>
          <w:szCs w:val="32"/>
        </w:rPr>
      </w:pPr>
    </w:p>
    <w:p w14:paraId="3B46C7A3" w14:textId="5CCFA9C6" w:rsidR="00520F97" w:rsidRPr="00520F97" w:rsidRDefault="00520F97" w:rsidP="00520F97">
      <w:r w:rsidRPr="00520F97">
        <w:t xml:space="preserve">This Data Processing Agreement (the “Agreement”) is entered into by and between: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399"/>
      </w:tblGrid>
      <w:tr w:rsidR="00F14B12" w:rsidRPr="007D10AC" w14:paraId="19C5482C" w14:textId="77777777" w:rsidTr="00952009">
        <w:trPr>
          <w:trHeight w:val="4256"/>
        </w:trPr>
        <w:tc>
          <w:tcPr>
            <w:tcW w:w="4489" w:type="dxa"/>
            <w:tcBorders>
              <w:top w:val="single" w:sz="8" w:space="0" w:color="000000"/>
              <w:left w:val="single" w:sz="8" w:space="0" w:color="000000"/>
              <w:bottom w:val="single" w:sz="8" w:space="0" w:color="000000"/>
              <w:right w:val="single" w:sz="8" w:space="0" w:color="000000"/>
            </w:tcBorders>
          </w:tcPr>
          <w:p w14:paraId="3AF1B492" w14:textId="6DE83436" w:rsidR="00FD0614" w:rsidRDefault="00F14B12" w:rsidP="005F5253">
            <w:pPr>
              <w:rPr>
                <w:b/>
                <w:bCs/>
              </w:rPr>
            </w:pPr>
            <w:r w:rsidRPr="00F94BDE">
              <w:rPr>
                <w:b/>
                <w:bCs/>
              </w:rPr>
              <w:t>Entity</w:t>
            </w:r>
            <w:r w:rsidR="00952009">
              <w:rPr>
                <w:b/>
                <w:bCs/>
              </w:rPr>
              <w:t>:</w:t>
            </w:r>
          </w:p>
          <w:p w14:paraId="15DFB8F5" w14:textId="2953A1F7" w:rsidR="00F94BDE" w:rsidRPr="00952009" w:rsidRDefault="00952009" w:rsidP="005F5253">
            <w:pPr>
              <w:rPr>
                <w:b/>
                <w:bCs/>
              </w:rPr>
            </w:pPr>
            <w:r w:rsidRPr="00F94BDE">
              <w:rPr>
                <w:b/>
                <w:bCs/>
                <w:noProof/>
              </w:rPr>
              <mc:AlternateContent>
                <mc:Choice Requires="wps">
                  <w:drawing>
                    <wp:anchor distT="0" distB="0" distL="114300" distR="114300" simplePos="0" relativeHeight="251658242" behindDoc="0" locked="0" layoutInCell="1" allowOverlap="1" wp14:anchorId="31AECEA6" wp14:editId="12370D3C">
                      <wp:simplePos x="0" y="0"/>
                      <wp:positionH relativeFrom="column">
                        <wp:posOffset>13919</wp:posOffset>
                      </wp:positionH>
                      <wp:positionV relativeFrom="paragraph">
                        <wp:posOffset>215239</wp:posOffset>
                      </wp:positionV>
                      <wp:extent cx="2567354" cy="0"/>
                      <wp:effectExtent l="0" t="0" r="10795" b="127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D4563E" id="Straight Connector 6" o:spid="_x0000_s1026" alt="&quot;&quot;"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16.95pt" to="203.2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" strokecolor="#002060"/>
                  </w:pict>
                </mc:Fallback>
              </mc:AlternateContent>
            </w:r>
            <w:r>
              <w:rPr>
                <w:b/>
                <w:bCs/>
              </w:rPr>
              <w:fldChar w:fldCharType="begin">
                <w:ffData>
                  <w:name w:val="Text1"/>
                  <w:enabled/>
                  <w:calcOnExit w:val="0"/>
                  <w:textInput/>
                </w:ffData>
              </w:fldChar>
            </w:r>
            <w:bookmarkStart w:id="1" w:name="Text1"/>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
          </w:p>
          <w:p w14:paraId="4CFEC573" w14:textId="7DFA7366" w:rsidR="00834E03" w:rsidRDefault="00F14B12" w:rsidP="005F5253">
            <w:r w:rsidRPr="00F94BDE">
              <w:rPr>
                <w:b/>
                <w:bCs/>
              </w:rPr>
              <w:t>Address</w:t>
            </w:r>
            <w:r w:rsidR="00952009">
              <w:rPr>
                <w:b/>
                <w:bCs/>
              </w:rPr>
              <w:t>:</w:t>
            </w:r>
            <w:r w:rsidR="008E36B8">
              <w:br/>
            </w:r>
            <w:r w:rsidR="00952009">
              <w:fldChar w:fldCharType="begin">
                <w:ffData>
                  <w:name w:val="Text2"/>
                  <w:enabled/>
                  <w:calcOnExit w:val="0"/>
                  <w:textInput/>
                </w:ffData>
              </w:fldChar>
            </w:r>
            <w:bookmarkStart w:id="2" w:name="Text2"/>
            <w:r w:rsidR="00952009">
              <w:instrText xml:space="preserve"> FORMTEXT </w:instrText>
            </w:r>
            <w:r w:rsidR="00952009">
              <w:fldChar w:fldCharType="separate"/>
            </w:r>
            <w:r w:rsidR="00952009">
              <w:rPr>
                <w:noProof/>
              </w:rPr>
              <w:t> </w:t>
            </w:r>
            <w:r w:rsidR="00952009">
              <w:rPr>
                <w:noProof/>
              </w:rPr>
              <w:t> </w:t>
            </w:r>
            <w:r w:rsidR="00952009">
              <w:rPr>
                <w:noProof/>
              </w:rPr>
              <w:t> </w:t>
            </w:r>
            <w:r w:rsidR="00952009">
              <w:rPr>
                <w:noProof/>
              </w:rPr>
              <w:t> </w:t>
            </w:r>
            <w:r w:rsidR="00952009">
              <w:rPr>
                <w:noProof/>
              </w:rPr>
              <w:t> </w:t>
            </w:r>
            <w:r w:rsidR="00952009">
              <w:fldChar w:fldCharType="end"/>
            </w:r>
            <w:bookmarkEnd w:id="2"/>
          </w:p>
          <w:p w14:paraId="0C2A0552" w14:textId="77777777" w:rsidR="00834E03" w:rsidRPr="00834E03" w:rsidRDefault="00834E03" w:rsidP="005F5253">
            <w:pPr>
              <w:rPr>
                <w:b/>
                <w:bCs/>
              </w:rPr>
            </w:pPr>
          </w:p>
          <w:p w14:paraId="50326627" w14:textId="77777777" w:rsidR="00834E03" w:rsidRDefault="00834E03" w:rsidP="005F5253">
            <w:pPr>
              <w:rPr>
                <w:b/>
                <w:bCs/>
                <w:sz w:val="18"/>
                <w:szCs w:val="18"/>
              </w:rPr>
            </w:pPr>
          </w:p>
          <w:p w14:paraId="2819BB23" w14:textId="77777777" w:rsidR="00834E03" w:rsidRDefault="00834E03" w:rsidP="005F5253">
            <w:pPr>
              <w:rPr>
                <w:b/>
                <w:bCs/>
              </w:rPr>
            </w:pPr>
            <w:r w:rsidRPr="00F94BDE">
              <w:rPr>
                <w:b/>
                <w:bCs/>
                <w:noProof/>
              </w:rPr>
              <mc:AlternateContent>
                <mc:Choice Requires="wps">
                  <w:drawing>
                    <wp:anchor distT="0" distB="0" distL="114300" distR="114300" simplePos="0" relativeHeight="251657728" behindDoc="0" locked="0" layoutInCell="1" allowOverlap="1" wp14:anchorId="7593F100" wp14:editId="52CA5ACB">
                      <wp:simplePos x="0" y="0"/>
                      <wp:positionH relativeFrom="column">
                        <wp:posOffset>-29845</wp:posOffset>
                      </wp:positionH>
                      <wp:positionV relativeFrom="paragraph">
                        <wp:posOffset>130403</wp:posOffset>
                      </wp:positionV>
                      <wp:extent cx="2567305" cy="0"/>
                      <wp:effectExtent l="0" t="0" r="10795"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0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7201F" id="Straight Connector 7" o:spid="_x0000_s1026" alt="&quot;&quot;"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2.35pt,10.25pt" to="199.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" strokecolor="#002060"/>
                  </w:pict>
                </mc:Fallback>
              </mc:AlternateContent>
            </w:r>
          </w:p>
          <w:p w14:paraId="5E05EC82" w14:textId="78F347E3" w:rsidR="00196E5B" w:rsidRPr="00834E03" w:rsidRDefault="00F14B12" w:rsidP="005F5253">
            <w:pPr>
              <w:rPr>
                <w:b/>
                <w:bCs/>
              </w:rPr>
            </w:pPr>
            <w:r w:rsidRPr="00F94BDE">
              <w:rPr>
                <w:b/>
                <w:bCs/>
              </w:rPr>
              <w:t>Company reg.</w:t>
            </w:r>
            <w:r w:rsidR="00F94BDE" w:rsidRPr="00F94BDE">
              <w:rPr>
                <w:b/>
                <w:bCs/>
              </w:rPr>
              <w:t xml:space="preserve"> n</w:t>
            </w:r>
            <w:r w:rsidR="00952009">
              <w:rPr>
                <w:b/>
                <w:bCs/>
              </w:rPr>
              <w:t>o:</w:t>
            </w:r>
          </w:p>
          <w:p w14:paraId="0414A746" w14:textId="38C1898C" w:rsidR="00F94BDE" w:rsidRPr="00834E03" w:rsidRDefault="00952009" w:rsidP="005F5253">
            <w:pPr>
              <w:rPr>
                <w:b/>
                <w:bCs/>
              </w:rPr>
            </w:pPr>
            <w:r>
              <w:rPr>
                <w:b/>
                <w:bCs/>
              </w:rPr>
              <w:fldChar w:fldCharType="begin">
                <w:ffData>
                  <w:name w:val="Text3"/>
                  <w:enabled/>
                  <w:calcOnExit w:val="0"/>
                  <w:textInput/>
                </w:ffData>
              </w:fldChar>
            </w:r>
            <w:bookmarkStart w:id="3" w:name="Text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3"/>
            <w:r w:rsidRPr="00F94BDE">
              <w:rPr>
                <w:b/>
                <w:bCs/>
                <w:noProof/>
              </w:rPr>
              <mc:AlternateContent>
                <mc:Choice Requires="wps">
                  <w:drawing>
                    <wp:anchor distT="0" distB="0" distL="114300" distR="114300" simplePos="0" relativeHeight="251658244" behindDoc="0" locked="0" layoutInCell="1" allowOverlap="1" wp14:anchorId="6F914D20" wp14:editId="71E96692">
                      <wp:simplePos x="0" y="0"/>
                      <wp:positionH relativeFrom="column">
                        <wp:posOffset>28905</wp:posOffset>
                      </wp:positionH>
                      <wp:positionV relativeFrom="paragraph">
                        <wp:posOffset>265684</wp:posOffset>
                      </wp:positionV>
                      <wp:extent cx="2567305" cy="0"/>
                      <wp:effectExtent l="0" t="0" r="10795"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0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C39C66" id="Straight Connector 8" o:spid="_x0000_s1026" alt="&quot;&quot;"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3pt,20.9pt" to="204.4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" strokecolor="#002060"/>
                  </w:pict>
                </mc:Fallback>
              </mc:AlternateContent>
            </w:r>
          </w:p>
          <w:p w14:paraId="081DAD0D" w14:textId="6942DCEC" w:rsidR="00196E5B" w:rsidRPr="00F14B12" w:rsidRDefault="00F14B12" w:rsidP="005F5253">
            <w:pPr>
              <w:rPr>
                <w:rFonts w:cstheme="majorHAnsi"/>
                <w:szCs w:val="19"/>
              </w:rPr>
            </w:pPr>
            <w:r w:rsidRPr="00520F97">
              <w:rPr>
                <w:rFonts w:cstheme="majorHAnsi"/>
                <w:szCs w:val="19"/>
                <w:lang w:bidi="en-US"/>
              </w:rPr>
              <w:t>(“</w:t>
            </w:r>
            <w:r w:rsidRPr="00E02A91">
              <w:rPr>
                <w:rFonts w:cstheme="majorHAnsi"/>
                <w:b/>
                <w:bCs/>
                <w:szCs w:val="19"/>
                <w:lang w:bidi="en-US"/>
              </w:rPr>
              <w:t>the Customer</w:t>
            </w:r>
            <w:r w:rsidRPr="00520F97">
              <w:rPr>
                <w:rFonts w:cstheme="majorHAnsi"/>
                <w:szCs w:val="19"/>
                <w:lang w:bidi="en-US"/>
              </w:rPr>
              <w:t>”)</w:t>
            </w:r>
          </w:p>
        </w:tc>
        <w:tc>
          <w:tcPr>
            <w:tcW w:w="4399" w:type="dxa"/>
            <w:tcBorders>
              <w:top w:val="single" w:sz="8" w:space="0" w:color="000000"/>
              <w:left w:val="single" w:sz="8" w:space="0" w:color="000000"/>
              <w:bottom w:val="single" w:sz="8" w:space="0" w:color="000000"/>
              <w:right w:val="single" w:sz="8" w:space="0" w:color="000000"/>
            </w:tcBorders>
          </w:tcPr>
          <w:p w14:paraId="1A39516A" w14:textId="401897B7" w:rsidR="00AD6AEE" w:rsidRPr="00F94BDE" w:rsidRDefault="00AD6AEE" w:rsidP="00AD6AEE">
            <w:pPr>
              <w:rPr>
                <w:b/>
                <w:bCs/>
              </w:rPr>
            </w:pPr>
            <w:r w:rsidRPr="00F94BDE">
              <w:rPr>
                <w:b/>
                <w:bCs/>
              </w:rPr>
              <w:t>Entity</w:t>
            </w:r>
            <w:r w:rsidR="00952009">
              <w:rPr>
                <w:b/>
                <w:bCs/>
              </w:rPr>
              <w:t>:</w:t>
            </w:r>
          </w:p>
          <w:p w14:paraId="0D971760" w14:textId="6394D174" w:rsidR="00952009" w:rsidRPr="00952009" w:rsidRDefault="00952009" w:rsidP="00F94BDE">
            <w:pPr>
              <w:rPr>
                <w:rFonts w:eastAsia="Times New Roman"/>
                <w:lang w:eastAsia="da-DK"/>
              </w:rPr>
            </w:pPr>
            <w:r w:rsidRPr="00F94BDE">
              <w:rPr>
                <w:b/>
                <w:bCs/>
                <w:noProof/>
              </w:rPr>
              <mc:AlternateContent>
                <mc:Choice Requires="wps">
                  <w:drawing>
                    <wp:anchor distT="0" distB="0" distL="114300" distR="114300" simplePos="0" relativeHeight="251658247" behindDoc="0" locked="0" layoutInCell="1" allowOverlap="1" wp14:anchorId="23F50A41" wp14:editId="450C0111">
                      <wp:simplePos x="0" y="0"/>
                      <wp:positionH relativeFrom="column">
                        <wp:posOffset>-22301</wp:posOffset>
                      </wp:positionH>
                      <wp:positionV relativeFrom="paragraph">
                        <wp:posOffset>223089</wp:posOffset>
                      </wp:positionV>
                      <wp:extent cx="2567354" cy="0"/>
                      <wp:effectExtent l="0" t="0" r="10795"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274261" id="Straight Connector 12" o:spid="_x0000_s1026" alt="&quot;&quot;"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7.55pt" to="200.4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" strokecolor="#002060"/>
                  </w:pict>
                </mc:Fallback>
              </mc:AlternateContent>
            </w:r>
            <w:r w:rsidR="00F14B12" w:rsidRPr="00F94BDE">
              <w:rPr>
                <w:rFonts w:eastAsia="Times New Roman"/>
                <w:lang w:eastAsia="da-DK"/>
              </w:rPr>
              <w:t>Siteimprove</w:t>
            </w:r>
            <w:r w:rsidR="008E7509">
              <w:rPr>
                <w:rFonts w:eastAsia="Times New Roman"/>
                <w:lang w:eastAsia="da-DK"/>
              </w:rPr>
              <w:t>,</w:t>
            </w:r>
            <w:r w:rsidR="00F14B12" w:rsidRPr="00F94BDE">
              <w:rPr>
                <w:rFonts w:eastAsia="Times New Roman"/>
                <w:lang w:eastAsia="da-DK"/>
              </w:rPr>
              <w:t xml:space="preserve"> </w:t>
            </w:r>
            <w:r w:rsidR="008E7509">
              <w:rPr>
                <w:rFonts w:eastAsia="Times New Roman"/>
                <w:lang w:eastAsia="da-DK"/>
              </w:rPr>
              <w:t>Inc</w:t>
            </w:r>
          </w:p>
          <w:p w14:paraId="2E57304F" w14:textId="786882F5" w:rsidR="00F94BDE" w:rsidRPr="00F94BDE" w:rsidRDefault="00F94BDE" w:rsidP="00F94BDE">
            <w:pPr>
              <w:rPr>
                <w:b/>
                <w:bCs/>
              </w:rPr>
            </w:pPr>
            <w:r w:rsidRPr="00F94BDE">
              <w:rPr>
                <w:b/>
                <w:bCs/>
              </w:rPr>
              <w:t>Address</w:t>
            </w:r>
            <w:r w:rsidR="00952009">
              <w:rPr>
                <w:b/>
                <w:bCs/>
              </w:rPr>
              <w:t>:</w:t>
            </w:r>
          </w:p>
          <w:p w14:paraId="1B0DDD0D" w14:textId="77777777" w:rsidR="00065C3E" w:rsidRDefault="00065C3E" w:rsidP="00065C3E">
            <w:pPr>
              <w:rPr>
                <w:lang w:bidi="en-US"/>
              </w:rPr>
            </w:pPr>
            <w:r w:rsidRPr="00065C3E">
              <w:rPr>
                <w:lang w:bidi="en-US"/>
              </w:rPr>
              <w:t xml:space="preserve">5600 West 83rd Street, </w:t>
            </w:r>
          </w:p>
          <w:p w14:paraId="4C6B0DBD" w14:textId="77777777" w:rsidR="00834E03" w:rsidRDefault="00065C3E" w:rsidP="00065C3E">
            <w:pPr>
              <w:rPr>
                <w:lang w:bidi="en-US"/>
              </w:rPr>
            </w:pPr>
            <w:r w:rsidRPr="00065C3E">
              <w:rPr>
                <w:lang w:bidi="en-US"/>
              </w:rPr>
              <w:t xml:space="preserve">Suite 400, Bloomington, </w:t>
            </w:r>
          </w:p>
          <w:p w14:paraId="1483C43E" w14:textId="21EAEBF6" w:rsidR="00834E03" w:rsidRPr="008E7509" w:rsidRDefault="00065C3E" w:rsidP="00065C3E">
            <w:pPr>
              <w:rPr>
                <w:lang w:bidi="en-US"/>
              </w:rPr>
            </w:pPr>
            <w:r w:rsidRPr="00065C3E">
              <w:rPr>
                <w:lang w:bidi="en-US"/>
              </w:rPr>
              <w:t>MN 55437</w:t>
            </w:r>
          </w:p>
          <w:p w14:paraId="5536AB0F" w14:textId="529DABB9" w:rsidR="00F94BDE" w:rsidRPr="008E7509" w:rsidRDefault="008E7509" w:rsidP="00F14B12">
            <w:pPr>
              <w:rPr>
                <w:b/>
                <w:bCs/>
              </w:rPr>
            </w:pPr>
            <w:r w:rsidRPr="00F94BDE">
              <w:rPr>
                <w:b/>
                <w:bCs/>
                <w:noProof/>
              </w:rPr>
              <mc:AlternateContent>
                <mc:Choice Requires="wps">
                  <w:drawing>
                    <wp:anchor distT="0" distB="0" distL="114300" distR="114300" simplePos="0" relativeHeight="251658245" behindDoc="0" locked="0" layoutInCell="1" allowOverlap="1" wp14:anchorId="61E52538" wp14:editId="7EF958E6">
                      <wp:simplePos x="0" y="0"/>
                      <wp:positionH relativeFrom="column">
                        <wp:posOffset>-7317</wp:posOffset>
                      </wp:positionH>
                      <wp:positionV relativeFrom="paragraph">
                        <wp:posOffset>25542</wp:posOffset>
                      </wp:positionV>
                      <wp:extent cx="2567305" cy="0"/>
                      <wp:effectExtent l="0" t="0" r="10795"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0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45F6D" id="Straight Connector 10" o:spid="_x0000_s1026" alt="&quot;&quot;"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6pt,2pt" to="20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" strokecolor="#002060"/>
                  </w:pict>
                </mc:Fallback>
              </mc:AlternateContent>
            </w:r>
            <w:r w:rsidR="00F94BDE" w:rsidRPr="008E7509">
              <w:rPr>
                <w:b/>
                <w:bCs/>
              </w:rPr>
              <w:t>Company reg. n</w:t>
            </w:r>
            <w:r w:rsidR="00952009" w:rsidRPr="008E7509">
              <w:rPr>
                <w:b/>
                <w:bCs/>
              </w:rPr>
              <w:t>o:</w:t>
            </w:r>
          </w:p>
          <w:p w14:paraId="65B5CCC9" w14:textId="56D13A0B" w:rsidR="00F14B12" w:rsidRPr="00F94BDE" w:rsidRDefault="008E7509" w:rsidP="00F14B12">
            <w:pPr>
              <w:rPr>
                <w:rFonts w:eastAsia="Times New Roman"/>
                <w:lang w:eastAsia="da-DK"/>
              </w:rPr>
            </w:pPr>
            <w:r>
              <w:rPr>
                <w:rFonts w:eastAsia="Times New Roman"/>
                <w:lang w:eastAsia="da-DK"/>
              </w:rPr>
              <w:t>Company Registration Number</w:t>
            </w:r>
            <w:r w:rsidR="00F14B12" w:rsidRPr="00F94BDE">
              <w:rPr>
                <w:rFonts w:eastAsia="Times New Roman"/>
                <w:lang w:eastAsia="da-DK"/>
              </w:rPr>
              <w:t>:</w:t>
            </w:r>
            <w:r>
              <w:rPr>
                <w:rFonts w:eastAsia="Times New Roman"/>
                <w:lang w:eastAsia="da-DK"/>
              </w:rPr>
              <w:t xml:space="preserve"> </w:t>
            </w:r>
            <w:r w:rsidR="00F14B12" w:rsidRPr="00F94BDE">
              <w:rPr>
                <w:rFonts w:eastAsia="Times New Roman"/>
                <w:lang w:eastAsia="da-DK"/>
              </w:rPr>
              <w:t xml:space="preserve"> </w:t>
            </w:r>
            <w:r w:rsidRPr="008E7509">
              <w:rPr>
                <w:rFonts w:eastAsia="Times New Roman"/>
                <w:lang w:eastAsia="da-DK"/>
              </w:rPr>
              <w:t>2799877</w:t>
            </w:r>
          </w:p>
          <w:p w14:paraId="5BB0AA0B" w14:textId="33ACA578" w:rsidR="00952009" w:rsidRDefault="00834E03" w:rsidP="00834E03">
            <w:pPr>
              <w:spacing w:after="0"/>
              <w:rPr>
                <w:rFonts w:eastAsia="Times New Roman"/>
                <w:lang w:eastAsia="da-DK"/>
              </w:rPr>
            </w:pPr>
            <w:r w:rsidRPr="00F94BDE">
              <w:rPr>
                <w:b/>
                <w:bCs/>
                <w:noProof/>
              </w:rPr>
              <mc:AlternateContent>
                <mc:Choice Requires="wps">
                  <w:drawing>
                    <wp:anchor distT="0" distB="0" distL="114300" distR="114300" simplePos="0" relativeHeight="251660800" behindDoc="0" locked="0" layoutInCell="1" allowOverlap="1" wp14:anchorId="08CB25A9" wp14:editId="0E7D9BCD">
                      <wp:simplePos x="0" y="0"/>
                      <wp:positionH relativeFrom="column">
                        <wp:posOffset>50521</wp:posOffset>
                      </wp:positionH>
                      <wp:positionV relativeFrom="paragraph">
                        <wp:posOffset>171146</wp:posOffset>
                      </wp:positionV>
                      <wp:extent cx="2567305" cy="0"/>
                      <wp:effectExtent l="0" t="0" r="10795" b="1270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0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9DA883" id="Straight Connector 11" o:spid="_x0000_s1026" alt="&quot;&quot;"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pt,13.5pt" to="206.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" strokecolor="#002060"/>
                  </w:pict>
                </mc:Fallback>
              </mc:AlternateContent>
            </w:r>
          </w:p>
          <w:p w14:paraId="63D5BD1F" w14:textId="0154AE89" w:rsidR="00196E5B" w:rsidRPr="00F14B12" w:rsidRDefault="00F14B12" w:rsidP="00834E03">
            <w:pPr>
              <w:spacing w:after="0"/>
              <w:rPr>
                <w:rFonts w:eastAsia="Times New Roman"/>
                <w:lang w:eastAsia="da-DK"/>
              </w:rPr>
            </w:pPr>
            <w:r w:rsidRPr="00520F97">
              <w:rPr>
                <w:rFonts w:eastAsia="Times New Roman"/>
                <w:lang w:eastAsia="da-DK"/>
              </w:rPr>
              <w:t>(“</w:t>
            </w:r>
            <w:r w:rsidRPr="00E02A91">
              <w:rPr>
                <w:rFonts w:eastAsia="Times New Roman"/>
                <w:b/>
                <w:bCs/>
                <w:lang w:eastAsia="da-DK"/>
              </w:rPr>
              <w:t>the Supplier</w:t>
            </w:r>
            <w:r w:rsidRPr="00520F97">
              <w:rPr>
                <w:rFonts w:eastAsia="Times New Roman"/>
                <w:lang w:eastAsia="da-DK"/>
              </w:rPr>
              <w:t>”)</w:t>
            </w:r>
          </w:p>
        </w:tc>
      </w:tr>
    </w:tbl>
    <w:p w14:paraId="085031C2" w14:textId="77777777" w:rsidR="002F4EE7" w:rsidRDefault="002F4EE7" w:rsidP="00520F97">
      <w:pPr>
        <w:rPr>
          <w:rFonts w:cstheme="majorHAnsi"/>
          <w:szCs w:val="19"/>
          <w:lang w:bidi="en-US"/>
        </w:rPr>
      </w:pPr>
    </w:p>
    <w:p w14:paraId="6EE682DF" w14:textId="4A2BAB1C" w:rsidR="00520F97" w:rsidRPr="00520F97" w:rsidRDefault="00520F97" w:rsidP="00520F97">
      <w:pPr>
        <w:rPr>
          <w:rFonts w:eastAsiaTheme="majorEastAsia" w:cstheme="majorHAnsi"/>
          <w:sz w:val="21"/>
          <w:szCs w:val="21"/>
        </w:rPr>
      </w:pPr>
      <w:r w:rsidRPr="00520F97">
        <w:rPr>
          <w:rFonts w:cstheme="majorHAnsi"/>
          <w:szCs w:val="19"/>
          <w:lang w:bidi="en-US"/>
        </w:rPr>
        <w:t>have entered into the below Data Processing Agreement (“the Agreement”) on the Supplier’s processing of personal data on the Customer’s behalf:</w:t>
      </w:r>
    </w:p>
    <w:p w14:paraId="7C825617" w14:textId="77777777" w:rsidR="00097B58" w:rsidRPr="00520F97" w:rsidRDefault="00135822" w:rsidP="00520F97"/>
    <w:p w14:paraId="40C6746C" w14:textId="77777777" w:rsidR="00D559A6" w:rsidRPr="00DF0CF2" w:rsidRDefault="00D559A6" w:rsidP="00D559A6">
      <w:pPr>
        <w:pStyle w:val="Heading1"/>
        <w:numPr>
          <w:ilvl w:val="0"/>
          <w:numId w:val="14"/>
        </w:numPr>
        <w:ind w:left="567" w:hanging="567"/>
      </w:pPr>
      <w:bookmarkStart w:id="4" w:name="Policy_Overview"/>
      <w:bookmarkEnd w:id="4"/>
      <w:r w:rsidRPr="00DF0CF2">
        <w:t xml:space="preserve">General terms </w:t>
      </w:r>
    </w:p>
    <w:p w14:paraId="186D25CF" w14:textId="77777777" w:rsidR="00D559A6" w:rsidRPr="00AC4A0C" w:rsidRDefault="00D559A6" w:rsidP="00A12132">
      <w:pPr>
        <w:pStyle w:val="ListParagraph"/>
        <w:widowControl/>
        <w:numPr>
          <w:ilvl w:val="1"/>
          <w:numId w:val="14"/>
        </w:numPr>
        <w:autoSpaceDE/>
        <w:autoSpaceDN/>
        <w:spacing w:after="0" w:line="276" w:lineRule="auto"/>
        <w:ind w:left="567" w:hanging="567"/>
        <w:jc w:val="both"/>
      </w:pPr>
      <w:r w:rsidRPr="00AC4A0C">
        <w:t>The Supplier processes personal data for the Customer pursuant to the agreement with the Customer on purchases of the Supplier’s online services (</w:t>
      </w:r>
      <w:r>
        <w:t>“</w:t>
      </w:r>
      <w:r w:rsidRPr="00AC4A0C">
        <w:t xml:space="preserve">the </w:t>
      </w:r>
      <w:r>
        <w:rPr>
          <w:b/>
          <w:bCs/>
        </w:rPr>
        <w:t>Master Subscription</w:t>
      </w:r>
      <w:r w:rsidRPr="00DF0CF2">
        <w:rPr>
          <w:b/>
          <w:bCs/>
        </w:rPr>
        <w:t xml:space="preserve"> Agreement</w:t>
      </w:r>
      <w:r>
        <w:t>”</w:t>
      </w:r>
      <w:r w:rsidRPr="00AC4A0C">
        <w:t xml:space="preserve">). The Data Processing Agreement will take precedence over any corresponding or conflicting provisions in the </w:t>
      </w:r>
      <w:r>
        <w:t>Master Subscription</w:t>
      </w:r>
      <w:r w:rsidRPr="00AC4A0C">
        <w:t xml:space="preserve"> Agreement</w:t>
      </w:r>
      <w:r>
        <w:t xml:space="preserve"> and any other contractual documents</w:t>
      </w:r>
      <w:r w:rsidRPr="00AC4A0C">
        <w:t xml:space="preserve">. </w:t>
      </w:r>
    </w:p>
    <w:p w14:paraId="2E50301F" w14:textId="77777777" w:rsidR="00D559A6" w:rsidRPr="00AC4A0C" w:rsidRDefault="00D559A6" w:rsidP="00A12132">
      <w:pPr>
        <w:pStyle w:val="ListParagraph"/>
        <w:numPr>
          <w:ilvl w:val="0"/>
          <w:numId w:val="0"/>
        </w:numPr>
        <w:ind w:left="567"/>
        <w:jc w:val="both"/>
      </w:pPr>
    </w:p>
    <w:p w14:paraId="11BDC6A5" w14:textId="47692D21" w:rsidR="00FA0F4A" w:rsidRDefault="00D559A6" w:rsidP="006A3D6B">
      <w:pPr>
        <w:pStyle w:val="ListParagraph"/>
        <w:widowControl/>
        <w:numPr>
          <w:ilvl w:val="1"/>
          <w:numId w:val="14"/>
        </w:numPr>
        <w:autoSpaceDE/>
        <w:autoSpaceDN/>
        <w:spacing w:after="0" w:line="276" w:lineRule="auto"/>
        <w:ind w:left="567" w:hanging="567"/>
        <w:jc w:val="both"/>
      </w:pPr>
      <w:bookmarkStart w:id="5" w:name="_Ref65671452"/>
      <w:r w:rsidRPr="00AC4A0C">
        <w:t>Th</w:t>
      </w:r>
      <w:r w:rsidR="008E7509">
        <w:t>is DPA</w:t>
      </w:r>
      <w:r w:rsidRPr="00AC4A0C">
        <w:t xml:space="preserve"> concerns the Supplier’s obligation to comply with </w:t>
      </w:r>
      <w:r w:rsidR="008E7509" w:rsidRPr="00AC4A0C">
        <w:t xml:space="preserve">the requirements for processing </w:t>
      </w:r>
      <w:r w:rsidR="008E7509">
        <w:t>Personal Information set forth in</w:t>
      </w:r>
      <w:r w:rsidR="006A3D6B">
        <w:t xml:space="preserve"> </w:t>
      </w:r>
      <w:r w:rsidR="006A3D6B" w:rsidRPr="006A3D6B">
        <w:t>the California Privacy Rights Act of 2020</w:t>
      </w:r>
      <w:r w:rsidR="008E7509" w:rsidRPr="005A5B2B">
        <w:t>, (“</w:t>
      </w:r>
      <w:proofErr w:type="gramStart"/>
      <w:r w:rsidR="006A3D6B">
        <w:t xml:space="preserve">CPRA </w:t>
      </w:r>
      <w:r w:rsidR="008E7509" w:rsidRPr="005A5B2B">
        <w:t>”</w:t>
      </w:r>
      <w:proofErr w:type="gramEnd"/>
      <w:r w:rsidR="008E7509" w:rsidRPr="005A5B2B">
        <w:t>)</w:t>
      </w:r>
      <w:r w:rsidR="008E7509" w:rsidRPr="00AC4A0C">
        <w:t>.</w:t>
      </w:r>
    </w:p>
    <w:p w14:paraId="387A71AC" w14:textId="77777777" w:rsidR="00FA0F4A" w:rsidRDefault="00FA0F4A" w:rsidP="00A12132">
      <w:pPr>
        <w:pStyle w:val="ListParagraph"/>
        <w:numPr>
          <w:ilvl w:val="0"/>
          <w:numId w:val="0"/>
        </w:numPr>
        <w:ind w:left="924"/>
        <w:jc w:val="both"/>
      </w:pPr>
    </w:p>
    <w:p w14:paraId="6644914D" w14:textId="5FFD4BA0" w:rsidR="00D559A6" w:rsidRPr="00AC4A0C" w:rsidRDefault="00FA0F4A" w:rsidP="00A12132">
      <w:pPr>
        <w:pStyle w:val="ListParagraph"/>
        <w:widowControl/>
        <w:numPr>
          <w:ilvl w:val="1"/>
          <w:numId w:val="14"/>
        </w:numPr>
        <w:autoSpaceDE/>
        <w:autoSpaceDN/>
        <w:spacing w:after="0" w:line="276" w:lineRule="auto"/>
        <w:ind w:left="567" w:hanging="567"/>
        <w:jc w:val="both"/>
      </w:pPr>
      <w:r w:rsidRPr="005A5B2B">
        <w:t xml:space="preserve">Capitalized terms identified in this </w:t>
      </w:r>
      <w:r w:rsidR="00A12132">
        <w:t>Agreement</w:t>
      </w:r>
      <w:r w:rsidRPr="005A5B2B">
        <w:t xml:space="preserve"> shall have the same meaning as defined in the </w:t>
      </w:r>
      <w:proofErr w:type="gramStart"/>
      <w:r w:rsidR="006A3D6B">
        <w:t xml:space="preserve">CPRA </w:t>
      </w:r>
      <w:r w:rsidRPr="005A5B2B">
        <w:t>,</w:t>
      </w:r>
      <w:proofErr w:type="gramEnd"/>
      <w:r w:rsidRPr="005A5B2B">
        <w:t xml:space="preserve"> unless otherwise noted</w:t>
      </w:r>
      <w:r w:rsidRPr="00AC4A0C">
        <w:t>.</w:t>
      </w:r>
      <w:bookmarkEnd w:id="5"/>
    </w:p>
    <w:p w14:paraId="06880716" w14:textId="77777777" w:rsidR="00D559A6" w:rsidRPr="00AC4A0C" w:rsidRDefault="00D559A6" w:rsidP="00D559A6">
      <w:pPr>
        <w:ind w:left="924" w:hanging="357"/>
      </w:pPr>
    </w:p>
    <w:p w14:paraId="2EB349AC" w14:textId="1B1A52B5" w:rsidR="00D559A6" w:rsidRPr="00AC4A0C" w:rsidRDefault="00D559A6" w:rsidP="00A12132">
      <w:pPr>
        <w:pStyle w:val="Heading1"/>
        <w:numPr>
          <w:ilvl w:val="0"/>
          <w:numId w:val="14"/>
        </w:numPr>
        <w:jc w:val="both"/>
      </w:pPr>
      <w:r w:rsidRPr="00AC4A0C">
        <w:lastRenderedPageBreak/>
        <w:t xml:space="preserve">The Customer’s rights and obligations </w:t>
      </w:r>
    </w:p>
    <w:p w14:paraId="232AE048" w14:textId="37F58101" w:rsidR="00FA0F4A" w:rsidRDefault="00FA0F4A" w:rsidP="00A12132">
      <w:pPr>
        <w:pStyle w:val="ListParagraph"/>
        <w:numPr>
          <w:ilvl w:val="1"/>
          <w:numId w:val="14"/>
        </w:numPr>
        <w:jc w:val="both"/>
      </w:pPr>
      <w:r w:rsidRPr="00AC4A0C">
        <w:t xml:space="preserve">The Customer is the </w:t>
      </w:r>
      <w:r>
        <w:t xml:space="preserve">Business </w:t>
      </w:r>
      <w:r w:rsidRPr="00AC4A0C">
        <w:t xml:space="preserve">for the </w:t>
      </w:r>
      <w:r>
        <w:t>Personal Information</w:t>
      </w:r>
      <w:r w:rsidRPr="00AC4A0C">
        <w:t xml:space="preserve"> which the Customer instructs the Supplier to process; see Clause 4 of the </w:t>
      </w:r>
      <w:r w:rsidR="00A12132">
        <w:t>Agreement</w:t>
      </w:r>
      <w:r w:rsidRPr="00AC4A0C">
        <w:t xml:space="preserve">. </w:t>
      </w:r>
    </w:p>
    <w:p w14:paraId="7C11927B" w14:textId="77777777" w:rsidR="00FA0F4A" w:rsidRDefault="00FA0F4A" w:rsidP="00A12132">
      <w:pPr>
        <w:pStyle w:val="ListParagraph"/>
        <w:numPr>
          <w:ilvl w:val="0"/>
          <w:numId w:val="0"/>
        </w:numPr>
        <w:ind w:left="904"/>
        <w:jc w:val="both"/>
      </w:pPr>
    </w:p>
    <w:p w14:paraId="0B14BD99" w14:textId="46A6EB6A" w:rsidR="00FA0F4A" w:rsidRDefault="00FA0F4A" w:rsidP="00A12132">
      <w:pPr>
        <w:pStyle w:val="ListParagraph"/>
        <w:numPr>
          <w:ilvl w:val="1"/>
          <w:numId w:val="14"/>
        </w:numPr>
        <w:jc w:val="both"/>
      </w:pPr>
      <w:r w:rsidRPr="00AC4A0C">
        <w:t xml:space="preserve">The Customer has the rights and obligations vested in a </w:t>
      </w:r>
      <w:r>
        <w:t xml:space="preserve">Business </w:t>
      </w:r>
      <w:r w:rsidRPr="00AC4A0C">
        <w:t xml:space="preserve">pursuant to the </w:t>
      </w:r>
      <w:proofErr w:type="gramStart"/>
      <w:r w:rsidR="006A3D6B">
        <w:t xml:space="preserve">CPRA </w:t>
      </w:r>
      <w:r w:rsidRPr="00AC4A0C">
        <w:t>;</w:t>
      </w:r>
      <w:proofErr w:type="gramEnd"/>
      <w:r w:rsidRPr="00AC4A0C">
        <w:t xml:space="preserve"> see Clause 1.2 of the </w:t>
      </w:r>
      <w:r w:rsidR="00A12132">
        <w:t>Agreement</w:t>
      </w:r>
      <w:r w:rsidRPr="00AC4A0C">
        <w:t xml:space="preserve">. </w:t>
      </w:r>
    </w:p>
    <w:p w14:paraId="484D40E3" w14:textId="77777777" w:rsidR="00FA0F4A" w:rsidRDefault="00FA0F4A" w:rsidP="00A12132">
      <w:pPr>
        <w:pStyle w:val="ListParagraph"/>
        <w:numPr>
          <w:ilvl w:val="0"/>
          <w:numId w:val="0"/>
        </w:numPr>
        <w:ind w:left="904"/>
        <w:jc w:val="both"/>
      </w:pPr>
    </w:p>
    <w:p w14:paraId="394C8EAE" w14:textId="6CF57159" w:rsidR="00FA0F4A" w:rsidRPr="00AC4A0C" w:rsidRDefault="00FA0F4A" w:rsidP="00A12132">
      <w:pPr>
        <w:pStyle w:val="ListParagraph"/>
        <w:numPr>
          <w:ilvl w:val="1"/>
          <w:numId w:val="14"/>
        </w:numPr>
        <w:jc w:val="both"/>
      </w:pPr>
      <w:r w:rsidRPr="00AC4A0C">
        <w:t xml:space="preserve">The Customer is responsible for ensuring that the </w:t>
      </w:r>
      <w:r>
        <w:t>Personal Information</w:t>
      </w:r>
      <w:r w:rsidRPr="00AC4A0C">
        <w:t xml:space="preserve"> that the Customer instructs the Supplier to process may be processed by the Supplier, including that there </w:t>
      </w:r>
      <w:r w:rsidR="00A12132" w:rsidRPr="00AC4A0C">
        <w:t>is</w:t>
      </w:r>
      <w:r w:rsidRPr="00AC4A0C">
        <w:t xml:space="preserve"> no particularly sensitive </w:t>
      </w:r>
      <w:r>
        <w:t>Personal Information</w:t>
      </w:r>
      <w:r w:rsidRPr="00AC4A0C">
        <w:t xml:space="preserve"> on the Customer’s website.</w:t>
      </w:r>
    </w:p>
    <w:p w14:paraId="13B496B7" w14:textId="77777777" w:rsidR="00FA0F4A" w:rsidRDefault="00FA0F4A" w:rsidP="00FA0F4A">
      <w:pPr>
        <w:pStyle w:val="ListParagraph"/>
        <w:widowControl/>
        <w:numPr>
          <w:ilvl w:val="0"/>
          <w:numId w:val="0"/>
        </w:numPr>
        <w:autoSpaceDE/>
        <w:autoSpaceDN/>
        <w:spacing w:after="0" w:line="276" w:lineRule="auto"/>
        <w:ind w:left="567"/>
        <w:jc w:val="both"/>
      </w:pPr>
    </w:p>
    <w:p w14:paraId="3A34DC5F" w14:textId="77777777" w:rsidR="00D559A6" w:rsidRPr="00AC4A0C" w:rsidRDefault="00D559A6" w:rsidP="00D559A6">
      <w:pPr>
        <w:ind w:left="924" w:hanging="357"/>
      </w:pPr>
    </w:p>
    <w:p w14:paraId="4A295DE6" w14:textId="61EA08D9" w:rsidR="00D559A6" w:rsidRDefault="00D559A6" w:rsidP="00FA0F4A">
      <w:pPr>
        <w:pStyle w:val="Heading1"/>
        <w:numPr>
          <w:ilvl w:val="0"/>
          <w:numId w:val="14"/>
        </w:numPr>
      </w:pPr>
      <w:r w:rsidRPr="00AC4A0C">
        <w:t xml:space="preserve">The Supplier’s </w:t>
      </w:r>
      <w:r>
        <w:t>O</w:t>
      </w:r>
      <w:r w:rsidRPr="00AC4A0C">
        <w:t xml:space="preserve">bligations </w:t>
      </w:r>
    </w:p>
    <w:p w14:paraId="58BF34D3" w14:textId="0BB55B6B"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is the </w:t>
      </w:r>
      <w:r>
        <w:t>Service Provider</w:t>
      </w:r>
      <w:r w:rsidRPr="00AC4A0C">
        <w:t xml:space="preserve"> of the </w:t>
      </w:r>
      <w:r>
        <w:t>Personal Information</w:t>
      </w:r>
      <w:r w:rsidRPr="00AC4A0C">
        <w:t xml:space="preserve"> processed by the Supplier on the </w:t>
      </w:r>
      <w:r w:rsidRPr="00A12132">
        <w:t>Customer’s behalf; see Clause 4 and Appendix 3 of</w:t>
      </w:r>
      <w:r w:rsidRPr="00AC4A0C">
        <w:t xml:space="preserve"> the </w:t>
      </w:r>
      <w:r w:rsidR="00A12132">
        <w:t>Agreement</w:t>
      </w:r>
      <w:r w:rsidRPr="00AC4A0C">
        <w:t xml:space="preserve">. </w:t>
      </w:r>
    </w:p>
    <w:p w14:paraId="3A5A7345" w14:textId="77777777" w:rsidR="00FA0F4A" w:rsidRPr="00AC4A0C" w:rsidRDefault="00FA0F4A" w:rsidP="00FA0F4A">
      <w:pPr>
        <w:spacing w:after="0" w:line="276" w:lineRule="auto"/>
        <w:ind w:left="142"/>
        <w:jc w:val="both"/>
        <w:rPr>
          <w:rFonts w:asciiTheme="majorHAnsi" w:hAnsiTheme="majorHAnsi" w:cstheme="majorHAnsi"/>
          <w:szCs w:val="19"/>
        </w:rPr>
      </w:pPr>
    </w:p>
    <w:p w14:paraId="3B04F821" w14:textId="4780D52A"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only processes received </w:t>
      </w:r>
      <w:r>
        <w:t>Personal Information</w:t>
      </w:r>
      <w:r w:rsidRPr="00AC4A0C">
        <w:t xml:space="preserve"> in accordance with documented instructions from the Customer and solely for the performance of the</w:t>
      </w:r>
      <w:r w:rsidR="00CD122C">
        <w:t xml:space="preserve"> Master Subscription</w:t>
      </w:r>
      <w:r w:rsidRPr="00AC4A0C">
        <w:t xml:space="preserve"> Agreement.</w:t>
      </w:r>
    </w:p>
    <w:p w14:paraId="48AFF091" w14:textId="77777777" w:rsidR="00FA0F4A" w:rsidRPr="00AC4A0C" w:rsidRDefault="00FA0F4A" w:rsidP="00FA0F4A">
      <w:pPr>
        <w:pStyle w:val="ListParagraph"/>
        <w:numPr>
          <w:ilvl w:val="0"/>
          <w:numId w:val="0"/>
        </w:numPr>
        <w:ind w:left="567"/>
      </w:pPr>
    </w:p>
    <w:p w14:paraId="20ACB7B4" w14:textId="77777777"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must continuously keep a record of the processing of </w:t>
      </w:r>
      <w:r>
        <w:t>Personal Information.</w:t>
      </w:r>
    </w:p>
    <w:p w14:paraId="1D1043BE" w14:textId="77777777" w:rsidR="00FA0F4A" w:rsidRPr="00AC4A0C" w:rsidRDefault="00FA0F4A" w:rsidP="00FA0F4A">
      <w:pPr>
        <w:pStyle w:val="ListParagraph"/>
        <w:numPr>
          <w:ilvl w:val="0"/>
          <w:numId w:val="0"/>
        </w:numPr>
        <w:ind w:left="567"/>
      </w:pPr>
    </w:p>
    <w:p w14:paraId="14039137" w14:textId="77777777"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must secure the </w:t>
      </w:r>
      <w:r>
        <w:t>Personal Information</w:t>
      </w:r>
      <w:r w:rsidRPr="00AC4A0C">
        <w:t xml:space="preserve"> via technical and organizational security measures; see Appendix 1 – Security. </w:t>
      </w:r>
    </w:p>
    <w:p w14:paraId="67E69F81" w14:textId="77777777" w:rsidR="00FA0F4A" w:rsidRPr="00AC4A0C" w:rsidRDefault="00FA0F4A" w:rsidP="00FA0F4A">
      <w:pPr>
        <w:pStyle w:val="ListParagraph"/>
        <w:numPr>
          <w:ilvl w:val="0"/>
          <w:numId w:val="0"/>
        </w:numPr>
        <w:ind w:left="567"/>
      </w:pPr>
    </w:p>
    <w:p w14:paraId="1581FE5E" w14:textId="77777777"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will, </w:t>
      </w:r>
      <w:proofErr w:type="gramStart"/>
      <w:r w:rsidRPr="00AC4A0C">
        <w:t>taking into account</w:t>
      </w:r>
      <w:proofErr w:type="gramEnd"/>
      <w:r w:rsidRPr="00AC4A0C">
        <w:t xml:space="preserve"> the nature of the processing, assist the Customer by implementing appropriate technical and organizational measures, insofar as this is possible, for the fulfilment of the </w:t>
      </w:r>
      <w:r>
        <w:t>Customer’s</w:t>
      </w:r>
      <w:r w:rsidRPr="00AC4A0C">
        <w:t xml:space="preserve"> obligation</w:t>
      </w:r>
      <w:r>
        <w:t xml:space="preserve"> as a Business</w:t>
      </w:r>
      <w:r w:rsidRPr="00AC4A0C">
        <w:t xml:space="preserve"> to respond to requests for exercising the </w:t>
      </w:r>
      <w:r>
        <w:t>Consumer</w:t>
      </w:r>
      <w:r w:rsidRPr="00AC4A0C">
        <w:t>’s rights.</w:t>
      </w:r>
    </w:p>
    <w:p w14:paraId="37082235" w14:textId="77777777" w:rsidR="00FA0F4A" w:rsidRPr="00AC4A0C" w:rsidRDefault="00FA0F4A" w:rsidP="00FA0F4A">
      <w:pPr>
        <w:pStyle w:val="ListParagraph"/>
        <w:numPr>
          <w:ilvl w:val="0"/>
          <w:numId w:val="0"/>
        </w:numPr>
        <w:ind w:left="567"/>
      </w:pPr>
    </w:p>
    <w:p w14:paraId="4E151EB9" w14:textId="77777777" w:rsidR="00FA0F4A" w:rsidRPr="00AC4A0C" w:rsidRDefault="00FA0F4A" w:rsidP="00FA0F4A">
      <w:pPr>
        <w:pStyle w:val="ListParagraph"/>
        <w:widowControl/>
        <w:numPr>
          <w:ilvl w:val="1"/>
          <w:numId w:val="14"/>
        </w:numPr>
        <w:autoSpaceDE/>
        <w:autoSpaceDN/>
        <w:spacing w:after="0" w:line="276" w:lineRule="auto"/>
        <w:ind w:left="567"/>
        <w:jc w:val="both"/>
      </w:pPr>
      <w:r w:rsidRPr="00AC4A0C">
        <w:t xml:space="preserve">The Supplier </w:t>
      </w:r>
      <w:r>
        <w:t xml:space="preserve">shall not Sell Personal Information. </w:t>
      </w:r>
      <w:r w:rsidRPr="00AC4A0C">
        <w:rPr>
          <w:color w:val="0070C0"/>
        </w:rPr>
        <w:t xml:space="preserve"> </w:t>
      </w:r>
    </w:p>
    <w:p w14:paraId="6A6250B6" w14:textId="77777777" w:rsidR="00FA0F4A" w:rsidRPr="00AC4A0C" w:rsidRDefault="00FA0F4A" w:rsidP="00FA0F4A">
      <w:pPr>
        <w:pStyle w:val="Heading1"/>
        <w:ind w:left="360"/>
      </w:pPr>
    </w:p>
    <w:p w14:paraId="3F4E5585" w14:textId="77777777" w:rsidR="00D559A6" w:rsidRPr="00AC4A0C" w:rsidRDefault="00D559A6" w:rsidP="00D559A6">
      <w:pPr>
        <w:ind w:left="924" w:hanging="357"/>
      </w:pPr>
    </w:p>
    <w:p w14:paraId="0B9939A0" w14:textId="59DEFA90" w:rsidR="00D559A6" w:rsidRPr="00AC4A0C" w:rsidRDefault="00D559A6" w:rsidP="005B356D">
      <w:pPr>
        <w:pStyle w:val="Heading1"/>
        <w:numPr>
          <w:ilvl w:val="0"/>
          <w:numId w:val="14"/>
        </w:numPr>
      </w:pPr>
      <w:bookmarkStart w:id="6" w:name="_Ref65671395"/>
      <w:r w:rsidRPr="00AC4A0C">
        <w:t>Instructions</w:t>
      </w:r>
      <w:bookmarkEnd w:id="6"/>
    </w:p>
    <w:p w14:paraId="13BA10CE" w14:textId="7DF6515C" w:rsidR="005B356D" w:rsidRDefault="005B356D" w:rsidP="00A12132">
      <w:pPr>
        <w:pStyle w:val="ListParagraph"/>
        <w:widowControl/>
        <w:numPr>
          <w:ilvl w:val="1"/>
          <w:numId w:val="14"/>
        </w:numPr>
        <w:autoSpaceDE/>
        <w:autoSpaceDN/>
        <w:spacing w:after="0" w:line="276" w:lineRule="auto"/>
        <w:jc w:val="both"/>
        <w:rPr>
          <w:lang w:bidi="en-US"/>
        </w:rPr>
      </w:pPr>
      <w:r w:rsidRPr="005B356D">
        <w:rPr>
          <w:lang w:bidi="en-US"/>
        </w:rPr>
        <w:t xml:space="preserve">The Supplier will only process Personal Information on the Customer’s behalf in accordance with documented instructions; see Appendix 3. The Supplier is responsible for ensuring that any sub-processors (see Clause 5 of the </w:t>
      </w:r>
      <w:r w:rsidR="00A12132">
        <w:rPr>
          <w:lang w:bidi="en-US"/>
        </w:rPr>
        <w:t>Agreement</w:t>
      </w:r>
      <w:r w:rsidRPr="005B356D">
        <w:rPr>
          <w:lang w:bidi="en-US"/>
        </w:rPr>
        <w:t>) receive the Customer’s instructions; see Appendix 3.</w:t>
      </w:r>
    </w:p>
    <w:p w14:paraId="72841A6D" w14:textId="77777777" w:rsidR="00A12132" w:rsidRPr="005B356D" w:rsidRDefault="00A12132" w:rsidP="00A12132">
      <w:pPr>
        <w:pStyle w:val="ListParagraph"/>
        <w:widowControl/>
        <w:numPr>
          <w:ilvl w:val="0"/>
          <w:numId w:val="0"/>
        </w:numPr>
        <w:autoSpaceDE/>
        <w:autoSpaceDN/>
        <w:spacing w:after="0" w:line="276" w:lineRule="auto"/>
        <w:ind w:left="454"/>
        <w:jc w:val="both"/>
        <w:rPr>
          <w:lang w:bidi="en-US"/>
        </w:rPr>
      </w:pPr>
    </w:p>
    <w:p w14:paraId="3CAA2328" w14:textId="0449A1F7" w:rsidR="005B356D" w:rsidRDefault="005B356D" w:rsidP="00A12132">
      <w:pPr>
        <w:pStyle w:val="ListParagraph"/>
        <w:numPr>
          <w:ilvl w:val="1"/>
          <w:numId w:val="14"/>
        </w:numPr>
        <w:jc w:val="both"/>
        <w:rPr>
          <w:lang w:bidi="en-US"/>
        </w:rPr>
      </w:pPr>
      <w:r w:rsidRPr="005B356D">
        <w:rPr>
          <w:lang w:bidi="en-US"/>
        </w:rPr>
        <w:t xml:space="preserve">The Supplier shall cooperate with Customer if a Consumer requests (i) access to his or her Personal Information, (ii) information about the categories of sources from which the Personal Information is </w:t>
      </w:r>
      <w:r w:rsidRPr="005B356D">
        <w:rPr>
          <w:lang w:bidi="en-US"/>
        </w:rPr>
        <w:lastRenderedPageBreak/>
        <w:t>collected, or (iii) information about the categories or specific pieces of the individual’s Personal Information, including by providing the requested information in a portable and, to the extent technically feasible, readily useable format</w:t>
      </w:r>
      <w:r>
        <w:rPr>
          <w:lang w:bidi="en-US"/>
        </w:rPr>
        <w:t>.</w:t>
      </w:r>
    </w:p>
    <w:p w14:paraId="142B86D2" w14:textId="77777777" w:rsidR="005B356D" w:rsidRDefault="005B356D" w:rsidP="00A12132">
      <w:pPr>
        <w:pStyle w:val="ListParagraph"/>
        <w:numPr>
          <w:ilvl w:val="0"/>
          <w:numId w:val="0"/>
        </w:numPr>
        <w:ind w:left="454"/>
        <w:jc w:val="both"/>
        <w:rPr>
          <w:lang w:bidi="en-US"/>
        </w:rPr>
      </w:pPr>
    </w:p>
    <w:p w14:paraId="554D51D7" w14:textId="44DF7D01" w:rsidR="005B356D" w:rsidRDefault="005B356D" w:rsidP="00A12132">
      <w:pPr>
        <w:pStyle w:val="ListParagraph"/>
        <w:numPr>
          <w:ilvl w:val="1"/>
          <w:numId w:val="14"/>
        </w:numPr>
        <w:jc w:val="both"/>
        <w:rPr>
          <w:lang w:bidi="en-US"/>
        </w:rPr>
      </w:pPr>
      <w:r w:rsidRPr="005B356D">
        <w:rPr>
          <w:lang w:bidi="en-US"/>
        </w:rPr>
        <w:t xml:space="preserve">The Supplier shall inform Customer in writing within </w:t>
      </w:r>
      <w:r>
        <w:rPr>
          <w:lang w:bidi="en-US"/>
        </w:rPr>
        <w:t>five</w:t>
      </w:r>
      <w:r w:rsidRPr="005B356D">
        <w:rPr>
          <w:lang w:bidi="en-US"/>
        </w:rPr>
        <w:t xml:space="preserve"> (</w:t>
      </w:r>
      <w:r>
        <w:rPr>
          <w:lang w:bidi="en-US"/>
        </w:rPr>
        <w:t>5</w:t>
      </w:r>
      <w:r w:rsidRPr="005B356D">
        <w:rPr>
          <w:lang w:bidi="en-US"/>
        </w:rPr>
        <w:t xml:space="preserve">) business days of any requests it receives from individuals with respect to their Personal Information. The Supplier also shall direct the requesting individual to submit the request directly to Customer by contacting Customer as described in Customer’s then-current privacy policy.  </w:t>
      </w:r>
    </w:p>
    <w:p w14:paraId="12497B5A" w14:textId="77777777" w:rsidR="005B356D" w:rsidRDefault="005B356D" w:rsidP="00A12132">
      <w:pPr>
        <w:pStyle w:val="ListParagraph"/>
        <w:numPr>
          <w:ilvl w:val="0"/>
          <w:numId w:val="0"/>
        </w:numPr>
        <w:ind w:left="924"/>
        <w:jc w:val="both"/>
        <w:rPr>
          <w:lang w:bidi="en-US"/>
        </w:rPr>
      </w:pPr>
    </w:p>
    <w:p w14:paraId="535BE1F1" w14:textId="40E083F0" w:rsidR="005B356D" w:rsidRDefault="005B356D" w:rsidP="00A12132">
      <w:pPr>
        <w:pStyle w:val="ListParagraph"/>
        <w:numPr>
          <w:ilvl w:val="1"/>
          <w:numId w:val="14"/>
        </w:numPr>
        <w:jc w:val="both"/>
        <w:rPr>
          <w:lang w:bidi="en-US"/>
        </w:rPr>
      </w:pPr>
      <w:r w:rsidRPr="005B356D">
        <w:rPr>
          <w:lang w:bidi="en-US"/>
        </w:rPr>
        <w:t xml:space="preserve">Upon Customer’s request, the Supplier shall promptly delete a particular individual’s Personal Information from Supplier’s records.  In the event Supplier is unable to delete the Personal Information for reasons permitted under the </w:t>
      </w:r>
      <w:proofErr w:type="gramStart"/>
      <w:r w:rsidR="006A3D6B">
        <w:rPr>
          <w:lang w:bidi="en-US"/>
        </w:rPr>
        <w:t xml:space="preserve">CPRA </w:t>
      </w:r>
      <w:r w:rsidRPr="005B356D">
        <w:rPr>
          <w:lang w:bidi="en-US"/>
        </w:rPr>
        <w:t>,</w:t>
      </w:r>
      <w:proofErr w:type="gramEnd"/>
      <w:r w:rsidRPr="005B356D">
        <w:rPr>
          <w:lang w:bidi="en-US"/>
        </w:rPr>
        <w:t xml:space="preserve"> Supplier shall (i) promptly inform Customer of the reason(s) for its refusal of the deletion request, (ii) ensure the privacy, confidentiality and security of such Personal Information, and (iii) delete the Personal Information promptly after the reason(s) for Supplier’s refusal has expired.</w:t>
      </w:r>
    </w:p>
    <w:p w14:paraId="3942BE09" w14:textId="77777777" w:rsidR="005B356D" w:rsidRPr="00AC4A0C" w:rsidRDefault="005B356D" w:rsidP="005B356D">
      <w:pPr>
        <w:widowControl/>
        <w:autoSpaceDE/>
        <w:autoSpaceDN/>
        <w:spacing w:after="0" w:line="276" w:lineRule="auto"/>
        <w:jc w:val="both"/>
      </w:pPr>
    </w:p>
    <w:p w14:paraId="43BD9C39" w14:textId="280DC049" w:rsidR="00D559A6" w:rsidRPr="00AC4A0C" w:rsidRDefault="00D559A6" w:rsidP="005B356D">
      <w:pPr>
        <w:pStyle w:val="Heading1"/>
        <w:numPr>
          <w:ilvl w:val="0"/>
          <w:numId w:val="14"/>
        </w:numPr>
      </w:pPr>
      <w:bookmarkStart w:id="7" w:name="_Ref65671744"/>
      <w:r w:rsidRPr="00AC4A0C">
        <w:t>Sub-processor</w:t>
      </w:r>
      <w:bookmarkEnd w:id="7"/>
      <w:r>
        <w:t>s</w:t>
      </w:r>
    </w:p>
    <w:p w14:paraId="153D41E0" w14:textId="6A14DEDA" w:rsidR="00CD122C" w:rsidRDefault="005B356D" w:rsidP="00CD122C">
      <w:pPr>
        <w:pStyle w:val="ListParagraph"/>
        <w:widowControl/>
        <w:numPr>
          <w:ilvl w:val="1"/>
          <w:numId w:val="14"/>
        </w:numPr>
        <w:autoSpaceDE/>
        <w:autoSpaceDN/>
        <w:spacing w:after="0" w:line="276" w:lineRule="auto"/>
        <w:jc w:val="both"/>
        <w:rPr>
          <w:lang w:bidi="en-US"/>
        </w:rPr>
      </w:pPr>
      <w:r w:rsidRPr="005B356D">
        <w:rPr>
          <w:lang w:bidi="en-US"/>
        </w:rPr>
        <w:t xml:space="preserve">A sub-processor is a sub-supplier to which the Supplier has transferred all or parts of the processing of Personal Information which the Supplier performs on the Customer’s behalf. </w:t>
      </w:r>
    </w:p>
    <w:p w14:paraId="3DB63F0A" w14:textId="77777777" w:rsidR="00CD122C" w:rsidRDefault="00CD122C" w:rsidP="00CD122C">
      <w:pPr>
        <w:pStyle w:val="ListParagraph"/>
        <w:widowControl/>
        <w:numPr>
          <w:ilvl w:val="0"/>
          <w:numId w:val="0"/>
        </w:numPr>
        <w:autoSpaceDE/>
        <w:autoSpaceDN/>
        <w:spacing w:after="0" w:line="276" w:lineRule="auto"/>
        <w:ind w:left="454"/>
        <w:jc w:val="both"/>
        <w:rPr>
          <w:lang w:bidi="en-US"/>
        </w:rPr>
      </w:pPr>
    </w:p>
    <w:p w14:paraId="5B73654C" w14:textId="73BC5EEE" w:rsidR="00CD122C" w:rsidRDefault="005B356D" w:rsidP="00CD122C">
      <w:pPr>
        <w:pStyle w:val="ListParagraph"/>
        <w:widowControl/>
        <w:numPr>
          <w:ilvl w:val="1"/>
          <w:numId w:val="14"/>
        </w:numPr>
        <w:autoSpaceDE/>
        <w:autoSpaceDN/>
        <w:spacing w:after="0" w:line="276" w:lineRule="auto"/>
        <w:jc w:val="both"/>
        <w:rPr>
          <w:lang w:bidi="en-US"/>
        </w:rPr>
      </w:pPr>
      <w:r w:rsidRPr="005B356D">
        <w:rPr>
          <w:lang w:bidi="en-US"/>
        </w:rPr>
        <w:t xml:space="preserve">The Supplier must not, use sub-processors other than those specified in Appendix 2, including replacement of these sub-processors, for processing of the Personal Information which the Customer has transferred to the Supplier pursuant to the </w:t>
      </w:r>
      <w:r w:rsidR="00CD122C">
        <w:rPr>
          <w:lang w:bidi="en-US"/>
        </w:rPr>
        <w:t xml:space="preserve">Master </w:t>
      </w:r>
      <w:r w:rsidRPr="005B356D">
        <w:rPr>
          <w:lang w:bidi="en-US"/>
        </w:rPr>
        <w:t>S</w:t>
      </w:r>
      <w:r w:rsidR="00CD122C">
        <w:rPr>
          <w:lang w:bidi="en-US"/>
        </w:rPr>
        <w:t>ubscription</w:t>
      </w:r>
      <w:r w:rsidRPr="005B356D">
        <w:rPr>
          <w:lang w:bidi="en-US"/>
        </w:rPr>
        <w:t xml:space="preserve"> Agreement. The Customer cannot refuse to approve addition or replacement of a sub-processor unless there are specific reasoned grounds for this.</w:t>
      </w:r>
    </w:p>
    <w:p w14:paraId="7501EF6B" w14:textId="77777777" w:rsidR="00CD122C" w:rsidRDefault="00CD122C" w:rsidP="00CD122C">
      <w:pPr>
        <w:pStyle w:val="ListParagraph"/>
        <w:numPr>
          <w:ilvl w:val="0"/>
          <w:numId w:val="0"/>
        </w:numPr>
        <w:ind w:left="924"/>
        <w:rPr>
          <w:lang w:bidi="en-US"/>
        </w:rPr>
      </w:pPr>
    </w:p>
    <w:p w14:paraId="6210F8E8" w14:textId="485676F6" w:rsidR="00CD122C" w:rsidRDefault="005B356D" w:rsidP="00CD122C">
      <w:pPr>
        <w:pStyle w:val="ListParagraph"/>
        <w:widowControl/>
        <w:numPr>
          <w:ilvl w:val="1"/>
          <w:numId w:val="14"/>
        </w:numPr>
        <w:autoSpaceDE/>
        <w:autoSpaceDN/>
        <w:spacing w:after="0" w:line="276" w:lineRule="auto"/>
        <w:jc w:val="both"/>
        <w:rPr>
          <w:lang w:bidi="en-US"/>
        </w:rPr>
      </w:pPr>
      <w:r w:rsidRPr="005B356D">
        <w:rPr>
          <w:lang w:bidi="en-US"/>
        </w:rPr>
        <w:t xml:space="preserve">If the Supplier leaves the processing of Personal Information to sub-processors, the Supplier must </w:t>
      </w:r>
      <w:proofErr w:type="gramStart"/>
      <w:r w:rsidRPr="005B356D">
        <w:rPr>
          <w:lang w:bidi="en-US"/>
        </w:rPr>
        <w:t>enter into</w:t>
      </w:r>
      <w:proofErr w:type="gramEnd"/>
      <w:r w:rsidRPr="005B356D">
        <w:rPr>
          <w:lang w:bidi="en-US"/>
        </w:rPr>
        <w:t xml:space="preserve"> a written data (sub-)processing agreement with the sub-processor. </w:t>
      </w:r>
    </w:p>
    <w:p w14:paraId="4029C5B5" w14:textId="77777777" w:rsidR="00CD122C" w:rsidRDefault="00CD122C" w:rsidP="00CD122C">
      <w:pPr>
        <w:pStyle w:val="ListParagraph"/>
        <w:numPr>
          <w:ilvl w:val="0"/>
          <w:numId w:val="0"/>
        </w:numPr>
        <w:ind w:left="924"/>
        <w:rPr>
          <w:lang w:bidi="en-US"/>
        </w:rPr>
      </w:pPr>
    </w:p>
    <w:p w14:paraId="317FEE34" w14:textId="0615E746" w:rsidR="00CD122C" w:rsidRDefault="005B356D" w:rsidP="00CD122C">
      <w:pPr>
        <w:pStyle w:val="ListParagraph"/>
        <w:widowControl/>
        <w:numPr>
          <w:ilvl w:val="1"/>
          <w:numId w:val="14"/>
        </w:numPr>
        <w:autoSpaceDE/>
        <w:autoSpaceDN/>
        <w:spacing w:after="0" w:line="276" w:lineRule="auto"/>
        <w:jc w:val="both"/>
        <w:rPr>
          <w:lang w:bidi="en-US"/>
        </w:rPr>
      </w:pPr>
      <w:r w:rsidRPr="005B356D">
        <w:rPr>
          <w:lang w:bidi="en-US"/>
        </w:rPr>
        <w:t xml:space="preserve">The data sub-processing agreement must impose on the sub-processor the same data protection obligations imposed on the Supplier under this </w:t>
      </w:r>
      <w:r w:rsidR="00A12132">
        <w:rPr>
          <w:lang w:bidi="en-US"/>
        </w:rPr>
        <w:t>Agreement</w:t>
      </w:r>
      <w:r w:rsidRPr="005B356D">
        <w:rPr>
          <w:lang w:bidi="en-US"/>
        </w:rPr>
        <w:t xml:space="preserve">, including that the sub-processor guarantees to be able to deliver sufficient expertise, </w:t>
      </w:r>
      <w:proofErr w:type="gramStart"/>
      <w:r w:rsidRPr="005B356D">
        <w:rPr>
          <w:lang w:bidi="en-US"/>
        </w:rPr>
        <w:t>reliability</w:t>
      </w:r>
      <w:proofErr w:type="gramEnd"/>
      <w:r w:rsidRPr="005B356D">
        <w:rPr>
          <w:lang w:bidi="en-US"/>
        </w:rPr>
        <w:t xml:space="preserve"> and resources to be able to implement the appropriate technical and organizational measures. </w:t>
      </w:r>
    </w:p>
    <w:p w14:paraId="13E21A95" w14:textId="77777777" w:rsidR="00CD122C" w:rsidRDefault="00CD122C" w:rsidP="00CD122C">
      <w:pPr>
        <w:pStyle w:val="ListParagraph"/>
        <w:numPr>
          <w:ilvl w:val="0"/>
          <w:numId w:val="0"/>
        </w:numPr>
        <w:ind w:left="924"/>
        <w:rPr>
          <w:lang w:bidi="en-US"/>
        </w:rPr>
      </w:pPr>
    </w:p>
    <w:p w14:paraId="1DB1925C" w14:textId="0120629A" w:rsidR="00CD122C" w:rsidRDefault="005B356D" w:rsidP="00CD122C">
      <w:pPr>
        <w:pStyle w:val="ListParagraph"/>
        <w:widowControl/>
        <w:numPr>
          <w:ilvl w:val="1"/>
          <w:numId w:val="14"/>
        </w:numPr>
        <w:autoSpaceDE/>
        <w:autoSpaceDN/>
        <w:spacing w:after="0" w:line="276" w:lineRule="auto"/>
        <w:jc w:val="both"/>
        <w:rPr>
          <w:lang w:bidi="en-US"/>
        </w:rPr>
      </w:pPr>
      <w:r w:rsidRPr="005B356D">
        <w:rPr>
          <w:lang w:bidi="en-US"/>
        </w:rPr>
        <w:t xml:space="preserve">If the Supplier leaves the processing of Personal Information to sub-processors, the Supplier is responsible to the Customer for the sub-processors’ compliance with their obligations; see Clause 5.4 of the </w:t>
      </w:r>
      <w:r w:rsidR="00A12132">
        <w:rPr>
          <w:lang w:bidi="en-US"/>
        </w:rPr>
        <w:t>Agreement</w:t>
      </w:r>
      <w:r w:rsidRPr="005B356D">
        <w:rPr>
          <w:lang w:bidi="en-US"/>
        </w:rPr>
        <w:t xml:space="preserve">. </w:t>
      </w:r>
    </w:p>
    <w:p w14:paraId="4048A4F2" w14:textId="77777777" w:rsidR="00CD122C" w:rsidRDefault="00CD122C" w:rsidP="00CD122C">
      <w:pPr>
        <w:pStyle w:val="ListParagraph"/>
        <w:numPr>
          <w:ilvl w:val="0"/>
          <w:numId w:val="0"/>
        </w:numPr>
        <w:ind w:left="924"/>
      </w:pPr>
    </w:p>
    <w:p w14:paraId="28205887" w14:textId="4080866B" w:rsidR="005B356D" w:rsidRDefault="005B356D" w:rsidP="00CD122C">
      <w:pPr>
        <w:pStyle w:val="ListParagraph"/>
        <w:widowControl/>
        <w:numPr>
          <w:ilvl w:val="1"/>
          <w:numId w:val="14"/>
        </w:numPr>
        <w:autoSpaceDE/>
        <w:autoSpaceDN/>
        <w:spacing w:after="0" w:line="276" w:lineRule="auto"/>
        <w:jc w:val="both"/>
        <w:rPr>
          <w:lang w:bidi="en-US"/>
        </w:rPr>
      </w:pPr>
      <w:r w:rsidRPr="005B356D">
        <w:t>All communication between the Customer and the sub-processor will take place via the Supplier.</w:t>
      </w:r>
    </w:p>
    <w:p w14:paraId="0D9D229A" w14:textId="77777777" w:rsidR="005B356D" w:rsidRPr="00AC4A0C" w:rsidRDefault="005B356D" w:rsidP="005B356D">
      <w:pPr>
        <w:widowControl/>
        <w:autoSpaceDE/>
        <w:autoSpaceDN/>
        <w:spacing w:after="0" w:line="276" w:lineRule="auto"/>
        <w:jc w:val="both"/>
      </w:pPr>
    </w:p>
    <w:p w14:paraId="42D085B7" w14:textId="3785A926" w:rsidR="00D559A6" w:rsidRPr="00AC4A0C" w:rsidRDefault="00D559A6" w:rsidP="00CD122C">
      <w:pPr>
        <w:pStyle w:val="Heading1"/>
        <w:numPr>
          <w:ilvl w:val="0"/>
          <w:numId w:val="14"/>
        </w:numPr>
      </w:pPr>
      <w:bookmarkStart w:id="8" w:name="_Ref459810966"/>
      <w:r w:rsidRPr="00AC4A0C">
        <w:t>Technical and organizational security measures</w:t>
      </w:r>
      <w:bookmarkEnd w:id="8"/>
      <w:r w:rsidRPr="00AC4A0C">
        <w:t xml:space="preserve"> </w:t>
      </w:r>
    </w:p>
    <w:p w14:paraId="4EFB9028" w14:textId="2740F810" w:rsidR="00043B53" w:rsidRDefault="00043B53" w:rsidP="00043B53">
      <w:pPr>
        <w:pStyle w:val="ListParagraph"/>
        <w:widowControl/>
        <w:numPr>
          <w:ilvl w:val="1"/>
          <w:numId w:val="14"/>
        </w:numPr>
        <w:autoSpaceDE/>
        <w:autoSpaceDN/>
        <w:spacing w:after="0" w:line="276" w:lineRule="auto"/>
        <w:jc w:val="both"/>
        <w:rPr>
          <w:lang w:bidi="en-US"/>
        </w:rPr>
      </w:pPr>
      <w:r w:rsidRPr="00043B53">
        <w:rPr>
          <w:lang w:bidi="en-US"/>
        </w:rPr>
        <w:lastRenderedPageBreak/>
        <w:t xml:space="preserve">The Supplier shall comply with all applicable provisions of the </w:t>
      </w:r>
      <w:proofErr w:type="gramStart"/>
      <w:r w:rsidR="006A3D6B">
        <w:rPr>
          <w:lang w:bidi="en-US"/>
        </w:rPr>
        <w:t xml:space="preserve">CPRA </w:t>
      </w:r>
      <w:r w:rsidRPr="00043B53">
        <w:rPr>
          <w:lang w:bidi="en-US"/>
        </w:rPr>
        <w:t>,</w:t>
      </w:r>
      <w:proofErr w:type="gramEnd"/>
      <w:r w:rsidRPr="00043B53">
        <w:rPr>
          <w:lang w:bidi="en-US"/>
        </w:rPr>
        <w:t xml:space="preserve"> including implementing and maintaining reasonable security measures to safeguard any Personal Information that the Customer discloses to Supplier under the </w:t>
      </w:r>
      <w:r w:rsidR="00FF4200">
        <w:rPr>
          <w:lang w:bidi="en-US"/>
        </w:rPr>
        <w:t>Master Subscription</w:t>
      </w:r>
      <w:r w:rsidRPr="00043B53">
        <w:rPr>
          <w:lang w:bidi="en-US"/>
        </w:rPr>
        <w:t xml:space="preserve"> Agreement.</w:t>
      </w:r>
    </w:p>
    <w:p w14:paraId="6CC5D46D" w14:textId="77777777" w:rsidR="00043B53" w:rsidRDefault="00043B53" w:rsidP="00043B53">
      <w:pPr>
        <w:pStyle w:val="ListParagraph"/>
        <w:widowControl/>
        <w:numPr>
          <w:ilvl w:val="0"/>
          <w:numId w:val="0"/>
        </w:numPr>
        <w:autoSpaceDE/>
        <w:autoSpaceDN/>
        <w:spacing w:after="0" w:line="276" w:lineRule="auto"/>
        <w:ind w:left="454"/>
        <w:jc w:val="both"/>
        <w:rPr>
          <w:lang w:bidi="en-US"/>
        </w:rPr>
      </w:pPr>
    </w:p>
    <w:p w14:paraId="3B9E51EE" w14:textId="1DEB9944" w:rsidR="00043B53" w:rsidRDefault="00043B53" w:rsidP="00043B53">
      <w:pPr>
        <w:pStyle w:val="ListParagraph"/>
        <w:widowControl/>
        <w:numPr>
          <w:ilvl w:val="1"/>
          <w:numId w:val="14"/>
        </w:numPr>
        <w:autoSpaceDE/>
        <w:autoSpaceDN/>
        <w:spacing w:after="0" w:line="276" w:lineRule="auto"/>
        <w:jc w:val="both"/>
        <w:rPr>
          <w:lang w:bidi="en-US"/>
        </w:rPr>
      </w:pPr>
      <w:r w:rsidRPr="00AC4A0C">
        <w:t xml:space="preserve">The Supplier is obliged to instruct its employees who have access to or otherwise handle the processing of the Customer’s </w:t>
      </w:r>
      <w:r>
        <w:t>Personal Information</w:t>
      </w:r>
      <w:r w:rsidRPr="00AC4A0C">
        <w:t xml:space="preserve">, about the Supplier’s obligations, including the provisions on a duty of confidentiality; see Clause 8 of the </w:t>
      </w:r>
      <w:r w:rsidR="00A12132">
        <w:t>Agreement</w:t>
      </w:r>
      <w:r w:rsidRPr="00AC4A0C">
        <w:t xml:space="preserve">. </w:t>
      </w:r>
    </w:p>
    <w:p w14:paraId="43B9DFD7" w14:textId="77777777" w:rsidR="00043B53" w:rsidRDefault="00043B53" w:rsidP="00043B53">
      <w:pPr>
        <w:pStyle w:val="ListParagraph"/>
        <w:numPr>
          <w:ilvl w:val="0"/>
          <w:numId w:val="0"/>
        </w:numPr>
        <w:ind w:left="924"/>
      </w:pPr>
    </w:p>
    <w:p w14:paraId="6AE7C71D" w14:textId="69833459" w:rsidR="00D559A6" w:rsidRDefault="00D559A6" w:rsidP="00043B53">
      <w:pPr>
        <w:pStyle w:val="ListParagraph"/>
        <w:widowControl/>
        <w:numPr>
          <w:ilvl w:val="1"/>
          <w:numId w:val="14"/>
        </w:numPr>
        <w:autoSpaceDE/>
        <w:autoSpaceDN/>
        <w:spacing w:after="0" w:line="276" w:lineRule="auto"/>
        <w:jc w:val="both"/>
        <w:rPr>
          <w:lang w:bidi="en-US"/>
        </w:rPr>
      </w:pPr>
      <w:r w:rsidRPr="00AC4A0C">
        <w:t xml:space="preserve">At least once a year, the Supplier must review its internal security regulations and guidelines for processing of personal data to ensure that the necessary security measures are constantly observed; see </w:t>
      </w:r>
      <w:r>
        <w:t xml:space="preserve">Appendix 1 - </w:t>
      </w:r>
      <w:r w:rsidRPr="00396B50">
        <w:t>Description of the technical and organizational security measures implemented</w:t>
      </w:r>
      <w:r w:rsidRPr="00AC4A0C">
        <w:t>.</w:t>
      </w:r>
    </w:p>
    <w:p w14:paraId="4F921A39" w14:textId="77777777" w:rsidR="00FF4200" w:rsidRDefault="00FF4200" w:rsidP="00FF4200">
      <w:pPr>
        <w:widowControl/>
        <w:autoSpaceDE/>
        <w:autoSpaceDN/>
        <w:spacing w:after="0" w:line="276" w:lineRule="auto"/>
        <w:jc w:val="both"/>
      </w:pPr>
    </w:p>
    <w:p w14:paraId="4B647DA0" w14:textId="14DDA6CF" w:rsidR="00FF4200" w:rsidRDefault="00FF4200" w:rsidP="00FF4200">
      <w:pPr>
        <w:widowControl/>
        <w:autoSpaceDE/>
        <w:autoSpaceDN/>
        <w:spacing w:after="0" w:line="276" w:lineRule="auto"/>
        <w:jc w:val="both"/>
      </w:pPr>
    </w:p>
    <w:p w14:paraId="7C6D4BCC" w14:textId="19D79CE0" w:rsidR="00D559A6" w:rsidRPr="00A12132" w:rsidRDefault="00FF4200" w:rsidP="00A12132">
      <w:pPr>
        <w:pStyle w:val="ListParagraph"/>
        <w:widowControl/>
        <w:numPr>
          <w:ilvl w:val="0"/>
          <w:numId w:val="14"/>
        </w:numPr>
        <w:autoSpaceDE/>
        <w:autoSpaceDN/>
        <w:spacing w:after="0" w:line="276" w:lineRule="auto"/>
        <w:jc w:val="both"/>
        <w:rPr>
          <w:rFonts w:ascii="Gilroy Bold" w:hAnsi="Gilroy Bold"/>
          <w:b/>
          <w:bCs/>
          <w:sz w:val="36"/>
          <w:szCs w:val="32"/>
        </w:rPr>
      </w:pPr>
      <w:r w:rsidRPr="00FF4200">
        <w:rPr>
          <w:rFonts w:ascii="Gilroy Bold" w:hAnsi="Gilroy Bold"/>
          <w:b/>
          <w:bCs/>
          <w:sz w:val="36"/>
          <w:szCs w:val="32"/>
        </w:rPr>
        <w:t>Data Breach</w:t>
      </w:r>
    </w:p>
    <w:p w14:paraId="2A52542F" w14:textId="33745DC0" w:rsidR="00FF4200" w:rsidRDefault="00D559A6" w:rsidP="00FF4200">
      <w:pPr>
        <w:pStyle w:val="ListParagraph"/>
        <w:widowControl/>
        <w:numPr>
          <w:ilvl w:val="1"/>
          <w:numId w:val="14"/>
        </w:numPr>
        <w:autoSpaceDE/>
        <w:autoSpaceDN/>
        <w:spacing w:after="0" w:line="276" w:lineRule="auto"/>
        <w:jc w:val="both"/>
      </w:pPr>
      <w:bookmarkStart w:id="9" w:name="_Ref65672370"/>
      <w:bookmarkStart w:id="10" w:name="_Ref465836248"/>
      <w:r w:rsidRPr="00AC4A0C">
        <w:t>The Supplier is obliged to notify the Customer of any personal data breach immediately after the occurrence thereof.</w:t>
      </w:r>
      <w:bookmarkEnd w:id="9"/>
      <w:r w:rsidRPr="00AC4A0C">
        <w:t xml:space="preserve"> </w:t>
      </w:r>
      <w:bookmarkEnd w:id="10"/>
    </w:p>
    <w:p w14:paraId="123D5DF4" w14:textId="77777777" w:rsidR="00FF4200" w:rsidRDefault="00FF4200" w:rsidP="00FF4200">
      <w:pPr>
        <w:pStyle w:val="ListParagraph"/>
        <w:widowControl/>
        <w:numPr>
          <w:ilvl w:val="0"/>
          <w:numId w:val="0"/>
        </w:numPr>
        <w:autoSpaceDE/>
        <w:autoSpaceDN/>
        <w:spacing w:after="0" w:line="276" w:lineRule="auto"/>
        <w:ind w:left="454"/>
        <w:jc w:val="both"/>
      </w:pPr>
    </w:p>
    <w:p w14:paraId="3994D93E" w14:textId="28E668E1" w:rsidR="00D559A6" w:rsidRDefault="00D559A6" w:rsidP="00FF4200">
      <w:pPr>
        <w:pStyle w:val="ListParagraph"/>
        <w:widowControl/>
        <w:numPr>
          <w:ilvl w:val="1"/>
          <w:numId w:val="14"/>
        </w:numPr>
        <w:autoSpaceDE/>
        <w:autoSpaceDN/>
        <w:spacing w:after="0" w:line="276" w:lineRule="auto"/>
        <w:jc w:val="both"/>
      </w:pPr>
      <w:r w:rsidRPr="00AC4A0C">
        <w:t>The Supplier must not communicate a personal data breach publicly or to third parties without a prior written agreement with the Customer about the contents of such communication unless the Supplier has a legal obligation to provide such communication.</w:t>
      </w:r>
    </w:p>
    <w:p w14:paraId="4EDD69F5" w14:textId="77777777" w:rsidR="00FF4200" w:rsidRDefault="00FF4200" w:rsidP="00D559A6"/>
    <w:p w14:paraId="256F01C5" w14:textId="77777777" w:rsidR="00D559A6" w:rsidRPr="00AC4A0C" w:rsidRDefault="00D559A6" w:rsidP="00FF4200">
      <w:pPr>
        <w:pStyle w:val="Heading1"/>
        <w:numPr>
          <w:ilvl w:val="0"/>
          <w:numId w:val="14"/>
        </w:numPr>
        <w:ind w:left="567" w:hanging="567"/>
      </w:pPr>
      <w:bookmarkStart w:id="11" w:name="_Ref465836149"/>
      <w:r w:rsidRPr="00AC4A0C">
        <w:t xml:space="preserve">Duty of </w:t>
      </w:r>
      <w:r>
        <w:t>c</w:t>
      </w:r>
      <w:r w:rsidRPr="00AC4A0C">
        <w:t>onfidentiality</w:t>
      </w:r>
      <w:bookmarkEnd w:id="11"/>
    </w:p>
    <w:p w14:paraId="2EA3A089" w14:textId="77777777" w:rsidR="00D559A6" w:rsidRPr="00AC4A0C" w:rsidRDefault="00D559A6" w:rsidP="00FF4200">
      <w:pPr>
        <w:pStyle w:val="ListParagraph"/>
        <w:widowControl/>
        <w:numPr>
          <w:ilvl w:val="1"/>
          <w:numId w:val="14"/>
        </w:numPr>
        <w:autoSpaceDE/>
        <w:autoSpaceDN/>
        <w:spacing w:after="0" w:line="276" w:lineRule="auto"/>
        <w:ind w:left="567" w:hanging="567"/>
        <w:jc w:val="both"/>
      </w:pPr>
      <w:r w:rsidRPr="00AC4A0C">
        <w:t xml:space="preserve">During the term of the </w:t>
      </w:r>
      <w:r>
        <w:t>Master Subscription</w:t>
      </w:r>
      <w:r w:rsidRPr="00AC4A0C">
        <w:t xml:space="preserve"> Agreement and after its termination, the Supplier has a duty of complete confidentiality about all information of which the Supplier becomes aware during the cooperation. </w:t>
      </w:r>
    </w:p>
    <w:p w14:paraId="56526390" w14:textId="77777777" w:rsidR="00D559A6" w:rsidRPr="00AC4A0C" w:rsidRDefault="00D559A6" w:rsidP="00D559A6">
      <w:pPr>
        <w:pStyle w:val="ListParagraph"/>
        <w:numPr>
          <w:ilvl w:val="0"/>
          <w:numId w:val="0"/>
        </w:numPr>
        <w:ind w:left="567"/>
      </w:pPr>
    </w:p>
    <w:p w14:paraId="31C26334" w14:textId="34224064" w:rsidR="00D559A6" w:rsidRDefault="00D559A6" w:rsidP="00FF4200">
      <w:pPr>
        <w:pStyle w:val="ListParagraph"/>
        <w:widowControl/>
        <w:numPr>
          <w:ilvl w:val="1"/>
          <w:numId w:val="14"/>
        </w:numPr>
        <w:autoSpaceDE/>
        <w:autoSpaceDN/>
        <w:spacing w:after="0" w:line="276" w:lineRule="auto"/>
        <w:ind w:left="567" w:hanging="567"/>
        <w:jc w:val="both"/>
      </w:pPr>
      <w:r w:rsidRPr="00AC4A0C">
        <w:t>T</w:t>
      </w:r>
      <w:r w:rsidR="00FF4200" w:rsidRPr="00FF4200">
        <w:t xml:space="preserve">he Supplier must ensure that anyone who is authorized to process Personal Information covered by the </w:t>
      </w:r>
      <w:r w:rsidR="00C874BB">
        <w:t>Agreement</w:t>
      </w:r>
      <w:r w:rsidR="00FF4200" w:rsidRPr="00FF4200">
        <w:t>, including employees, third parties (</w:t>
      </w:r>
      <w:proofErr w:type="gramStart"/>
      <w:r w:rsidR="00FF4200" w:rsidRPr="00FF4200">
        <w:t>e.g.</w:t>
      </w:r>
      <w:proofErr w:type="gramEnd"/>
      <w:r w:rsidR="00FF4200" w:rsidRPr="00FF4200">
        <w:t xml:space="preserve"> a technician) and sub-processors, undertake a duty of confidentiality or are subject to an appropriate statutory duty of confidentiality</w:t>
      </w:r>
      <w:r w:rsidR="00FF4200">
        <w:t>.</w:t>
      </w:r>
    </w:p>
    <w:p w14:paraId="54F4DFC5" w14:textId="77777777" w:rsidR="00D559A6" w:rsidRPr="00AC4A0C" w:rsidRDefault="00D559A6" w:rsidP="00D559A6"/>
    <w:p w14:paraId="51395D4F" w14:textId="210D1A97" w:rsidR="00D559A6" w:rsidRPr="00AC4A0C" w:rsidRDefault="00D559A6" w:rsidP="00FF4200">
      <w:pPr>
        <w:pStyle w:val="Heading1"/>
        <w:numPr>
          <w:ilvl w:val="0"/>
          <w:numId w:val="14"/>
        </w:numPr>
        <w:ind w:left="567" w:hanging="567"/>
      </w:pPr>
      <w:r w:rsidRPr="00AC4A0C">
        <w:t>Amendments to the Agreement</w:t>
      </w:r>
    </w:p>
    <w:p w14:paraId="20BD8A40" w14:textId="77777777" w:rsidR="00D559A6" w:rsidRPr="00AC4A0C" w:rsidRDefault="00D559A6" w:rsidP="00FF4200">
      <w:pPr>
        <w:pStyle w:val="ListParagraph"/>
        <w:widowControl/>
        <w:numPr>
          <w:ilvl w:val="1"/>
          <w:numId w:val="14"/>
        </w:numPr>
        <w:autoSpaceDE/>
        <w:autoSpaceDN/>
        <w:spacing w:after="0" w:line="276" w:lineRule="auto"/>
        <w:ind w:left="567" w:hanging="567"/>
        <w:jc w:val="both"/>
      </w:pPr>
      <w:r w:rsidRPr="00AC4A0C">
        <w:t xml:space="preserve">The Customer may, at any given time and at minimum </w:t>
      </w:r>
      <w:r>
        <w:t>thirty (</w:t>
      </w:r>
      <w:r w:rsidRPr="00AC4A0C">
        <w:t>30</w:t>
      </w:r>
      <w:r>
        <w:t>)</w:t>
      </w:r>
      <w:r w:rsidRPr="00AC4A0C">
        <w:t xml:space="preserve"> days’ prior notice, make amendments to the Agreement and the instructions; see </w:t>
      </w:r>
      <w:r>
        <w:fldChar w:fldCharType="begin"/>
      </w:r>
      <w:r>
        <w:instrText xml:space="preserve"> REF _Ref65671357 \h </w:instrText>
      </w:r>
      <w:r>
        <w:fldChar w:fldCharType="separate"/>
      </w:r>
      <w:r w:rsidRPr="00754CEE">
        <w:t>Appendix 3 – Instructions</w:t>
      </w:r>
      <w:r>
        <w:fldChar w:fldCharType="end"/>
      </w:r>
      <w:r w:rsidRPr="00AC4A0C">
        <w:t xml:space="preserve">. </w:t>
      </w:r>
      <w:r w:rsidRPr="00C35DF8">
        <w:t>Unless the costs for such amendments are specified in the Master Subscription Agreement, pricing must</w:t>
      </w:r>
      <w:r w:rsidRPr="00AC4A0C">
        <w:t xml:space="preserve"> be agreed before the amendments take effect. </w:t>
      </w:r>
    </w:p>
    <w:p w14:paraId="226D77F8" w14:textId="77777777" w:rsidR="00D559A6" w:rsidRPr="00AC4A0C" w:rsidRDefault="00D559A6" w:rsidP="00D559A6">
      <w:pPr>
        <w:pStyle w:val="ListParagraph"/>
        <w:numPr>
          <w:ilvl w:val="0"/>
          <w:numId w:val="0"/>
        </w:numPr>
        <w:ind w:left="567"/>
      </w:pPr>
    </w:p>
    <w:p w14:paraId="5CA019D8" w14:textId="036E4AC3" w:rsidR="00D559A6" w:rsidRDefault="00D559A6" w:rsidP="00FF4200">
      <w:pPr>
        <w:pStyle w:val="ListParagraph"/>
        <w:widowControl/>
        <w:numPr>
          <w:ilvl w:val="1"/>
          <w:numId w:val="14"/>
        </w:numPr>
        <w:autoSpaceDE/>
        <w:autoSpaceDN/>
        <w:spacing w:after="0" w:line="276" w:lineRule="auto"/>
        <w:ind w:left="567" w:hanging="567"/>
        <w:jc w:val="both"/>
      </w:pPr>
      <w:r w:rsidRPr="00AC4A0C">
        <w:lastRenderedPageBreak/>
        <w:t>The Customer is entitled to make amendments to the Agreement at</w:t>
      </w:r>
      <w:r>
        <w:t xml:space="preserve"> thirty (</w:t>
      </w:r>
      <w:r w:rsidRPr="00AC4A0C">
        <w:t>30</w:t>
      </w:r>
      <w:r>
        <w:t>)</w:t>
      </w:r>
      <w:r w:rsidRPr="00AC4A0C">
        <w:t xml:space="preserve"> days’ notice and without this triggering a claim for payment from the Supplier to the extent to which amendments to legislation (see </w:t>
      </w:r>
      <w:r>
        <w:t>c</w:t>
      </w:r>
      <w:r w:rsidRPr="00AC4A0C">
        <w:t xml:space="preserve">lause </w:t>
      </w:r>
      <w:r>
        <w:fldChar w:fldCharType="begin"/>
      </w:r>
      <w:r>
        <w:instrText xml:space="preserve"> REF _Ref65671452 \r \h </w:instrText>
      </w:r>
      <w:r>
        <w:fldChar w:fldCharType="separate"/>
      </w:r>
      <w:r>
        <w:t>1.2</w:t>
      </w:r>
      <w:r>
        <w:fldChar w:fldCharType="end"/>
      </w:r>
      <w:r>
        <w:t xml:space="preserve"> </w:t>
      </w:r>
      <w:r w:rsidRPr="00AC4A0C">
        <w:t xml:space="preserve">of the Agreement) or changes to the established practice give rise to this. </w:t>
      </w:r>
    </w:p>
    <w:p w14:paraId="2AD95A90" w14:textId="77777777" w:rsidR="00D559A6" w:rsidRPr="00AC4A0C" w:rsidRDefault="00D559A6" w:rsidP="00FF4200"/>
    <w:p w14:paraId="050C4884" w14:textId="77777777" w:rsidR="00D559A6" w:rsidRPr="00AC4A0C" w:rsidRDefault="00D559A6" w:rsidP="00FF4200">
      <w:pPr>
        <w:pStyle w:val="Heading1"/>
        <w:numPr>
          <w:ilvl w:val="0"/>
          <w:numId w:val="14"/>
        </w:numPr>
        <w:ind w:left="567" w:hanging="567"/>
      </w:pPr>
      <w:r w:rsidRPr="00AC4A0C">
        <w:t xml:space="preserve">Governing law </w:t>
      </w:r>
    </w:p>
    <w:p w14:paraId="6B51840C" w14:textId="5412F8B2" w:rsidR="00FF4200" w:rsidRPr="00FF4200" w:rsidRDefault="00FF4200" w:rsidP="00FF4200">
      <w:pPr>
        <w:pStyle w:val="ListParagraph"/>
        <w:widowControl/>
        <w:numPr>
          <w:ilvl w:val="1"/>
          <w:numId w:val="14"/>
        </w:numPr>
        <w:autoSpaceDE/>
        <w:autoSpaceDN/>
        <w:spacing w:after="0" w:line="276" w:lineRule="auto"/>
        <w:ind w:left="567" w:hanging="567"/>
        <w:jc w:val="both"/>
        <w:rPr>
          <w:lang w:bidi="en-US"/>
        </w:rPr>
      </w:pPr>
      <w:r w:rsidRPr="00FF4200">
        <w:rPr>
          <w:lang w:bidi="en-US"/>
        </w:rPr>
        <w:t xml:space="preserve">This </w:t>
      </w:r>
      <w:r w:rsidR="00C874BB">
        <w:rPr>
          <w:lang w:bidi="en-US"/>
        </w:rPr>
        <w:t>Agreement</w:t>
      </w:r>
      <w:r w:rsidRPr="00FF4200">
        <w:rPr>
          <w:lang w:bidi="en-US"/>
        </w:rPr>
        <w:t xml:space="preserve"> will be governed by and construed in accordance with the laws of California. In the event of any suit or proceeding arising out of or related to this </w:t>
      </w:r>
      <w:r w:rsidR="00C874BB">
        <w:rPr>
          <w:lang w:bidi="en-US"/>
        </w:rPr>
        <w:t>Agreement</w:t>
      </w:r>
      <w:r w:rsidRPr="00FF4200">
        <w:rPr>
          <w:lang w:bidi="en-US"/>
        </w:rPr>
        <w:t>, the courts of California will have exclusive jurisdiction and the parties will submit to the jurisdiction of those courts.</w:t>
      </w:r>
    </w:p>
    <w:p w14:paraId="16C1A2C7" w14:textId="77777777" w:rsidR="00D559A6" w:rsidRPr="00AC4A0C" w:rsidRDefault="00D559A6" w:rsidP="00FF4200">
      <w:pPr>
        <w:pStyle w:val="ListParagraph"/>
        <w:widowControl/>
        <w:numPr>
          <w:ilvl w:val="0"/>
          <w:numId w:val="0"/>
        </w:numPr>
        <w:autoSpaceDE/>
        <w:autoSpaceDN/>
        <w:spacing w:after="0" w:line="276" w:lineRule="auto"/>
        <w:ind w:left="567"/>
        <w:jc w:val="both"/>
      </w:pPr>
    </w:p>
    <w:p w14:paraId="08E719E7" w14:textId="76DBA009" w:rsidR="00D559A6" w:rsidRPr="00AC4A0C" w:rsidRDefault="00D559A6" w:rsidP="00FF4200">
      <w:pPr>
        <w:pStyle w:val="Heading1"/>
        <w:numPr>
          <w:ilvl w:val="0"/>
          <w:numId w:val="14"/>
        </w:numPr>
        <w:ind w:left="567" w:hanging="567"/>
      </w:pPr>
      <w:r w:rsidRPr="00AC4A0C">
        <w:t>Commencement and term</w:t>
      </w:r>
    </w:p>
    <w:p w14:paraId="24D9692B" w14:textId="77777777" w:rsidR="00D559A6" w:rsidRDefault="00D559A6" w:rsidP="00FF4200">
      <w:pPr>
        <w:pStyle w:val="ListParagraph"/>
        <w:widowControl/>
        <w:numPr>
          <w:ilvl w:val="1"/>
          <w:numId w:val="14"/>
        </w:numPr>
        <w:autoSpaceDE/>
        <w:autoSpaceDN/>
        <w:spacing w:after="0" w:line="276" w:lineRule="auto"/>
        <w:ind w:left="567" w:hanging="567"/>
        <w:jc w:val="both"/>
      </w:pPr>
      <w:r w:rsidRPr="00AC4A0C">
        <w:t xml:space="preserve">The Agreement is entered into when signed by both parties and will run until the termination of the </w:t>
      </w:r>
      <w:r>
        <w:t>Master Subscription</w:t>
      </w:r>
      <w:r w:rsidRPr="00AC4A0C">
        <w:t xml:space="preserve"> Agreement or until it is replaced by another valid data processing agreement</w:t>
      </w:r>
      <w:r>
        <w:t>.</w:t>
      </w:r>
    </w:p>
    <w:p w14:paraId="137107D6" w14:textId="77777777" w:rsidR="00D559A6" w:rsidRPr="00F471B5" w:rsidRDefault="00D559A6" w:rsidP="00D559A6">
      <w:pPr>
        <w:pStyle w:val="BodyText"/>
        <w:rPr>
          <w:lang w:bidi="en-US"/>
        </w:rPr>
      </w:pPr>
    </w:p>
    <w:p w14:paraId="72464CC5" w14:textId="77777777" w:rsidR="00D559A6" w:rsidRDefault="00D559A6" w:rsidP="00D559A6">
      <w:pPr>
        <w:pStyle w:val="ListParagraph"/>
        <w:numPr>
          <w:ilvl w:val="0"/>
          <w:numId w:val="0"/>
        </w:numPr>
        <w:ind w:left="567"/>
      </w:pPr>
    </w:p>
    <w:p w14:paraId="0DFC0BF8" w14:textId="77777777" w:rsidR="00D559A6" w:rsidRPr="00E36785" w:rsidRDefault="00D559A6" w:rsidP="002B55BD">
      <w:pPr>
        <w:pStyle w:val="Heading1"/>
      </w:pPr>
      <w:r w:rsidRPr="00E36785">
        <w:t>Signatures</w:t>
      </w:r>
    </w:p>
    <w:p w14:paraId="1963D9E0" w14:textId="77777777" w:rsidR="00D559A6" w:rsidRDefault="00D559A6" w:rsidP="004D12F0">
      <w:r w:rsidRPr="00A80FE9">
        <w:t xml:space="preserve">By signing this </w:t>
      </w:r>
      <w:r>
        <w:t>A</w:t>
      </w:r>
      <w:r w:rsidRPr="00A80FE9">
        <w:t>greement, both parties agree to have read and understood this Agreement in its entirety. The person signing this Agreement represents and warrants that he or she is duly authorized and has the legal capacity to execute this Agreement.</w:t>
      </w:r>
    </w:p>
    <w:p w14:paraId="43A42F10" w14:textId="77777777" w:rsidR="004D12F0" w:rsidRDefault="004D12F0" w:rsidP="00D559A6">
      <w:pPr>
        <w:pStyle w:val="Dato1"/>
        <w:jc w:val="left"/>
        <w:rPr>
          <w:bCs/>
          <w:sz w:val="20"/>
          <w:szCs w:val="20"/>
        </w:rPr>
      </w:pPr>
    </w:p>
    <w:tbl>
      <w:tblPr>
        <w:tblStyle w:val="TableGrid"/>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80"/>
        <w:gridCol w:w="4326"/>
      </w:tblGrid>
      <w:tr w:rsidR="004D12F0" w:rsidRPr="007D10AC" w14:paraId="023CAA35" w14:textId="77777777" w:rsidTr="00FD0614">
        <w:trPr>
          <w:trHeight w:val="2342"/>
        </w:trPr>
        <w:tc>
          <w:tcPr>
            <w:tcW w:w="4883" w:type="dxa"/>
          </w:tcPr>
          <w:p w14:paraId="7AA7AC54" w14:textId="55ABD445" w:rsidR="004D12F0" w:rsidRPr="004D12F0" w:rsidRDefault="004D12F0" w:rsidP="004D12F0">
            <w:r w:rsidRPr="004D12F0">
              <w:t>On behalf of Siteimprove A/S:</w:t>
            </w:r>
          </w:p>
          <w:p w14:paraId="3325EC0B" w14:textId="04BFF4BB" w:rsidR="007936F3" w:rsidRPr="007936F3" w:rsidRDefault="004D12F0" w:rsidP="007936F3">
            <w:pPr>
              <w:rPr>
                <w:b/>
                <w:bCs/>
              </w:rPr>
            </w:pPr>
            <w:r w:rsidRPr="007936F3">
              <w:rPr>
                <w:b/>
                <w:bCs/>
                <w:noProof/>
              </w:rPr>
              <w:drawing>
                <wp:anchor distT="0" distB="0" distL="114300" distR="114300" simplePos="0" relativeHeight="251658241" behindDoc="1" locked="0" layoutInCell="1" allowOverlap="1" wp14:anchorId="6C5A6142" wp14:editId="45323920">
                  <wp:simplePos x="0" y="0"/>
                  <wp:positionH relativeFrom="column">
                    <wp:posOffset>-68580</wp:posOffset>
                  </wp:positionH>
                  <wp:positionV relativeFrom="paragraph">
                    <wp:posOffset>411480</wp:posOffset>
                  </wp:positionV>
                  <wp:extent cx="1913255" cy="323215"/>
                  <wp:effectExtent l="0" t="0" r="0" b="635"/>
                  <wp:wrapTight wrapText="bothSides">
                    <wp:wrapPolygon edited="0">
                      <wp:start x="0" y="0"/>
                      <wp:lineTo x="0" y="20369"/>
                      <wp:lineTo x="21292" y="20369"/>
                      <wp:lineTo x="21292"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13255" cy="3232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36F3" w:rsidRPr="007936F3">
              <w:rPr>
                <w:b/>
                <w:bCs/>
                <w:noProof/>
              </w:rPr>
              <mc:AlternateContent>
                <mc:Choice Requires="wps">
                  <w:drawing>
                    <wp:anchor distT="0" distB="0" distL="114300" distR="114300" simplePos="0" relativeHeight="251658248" behindDoc="0" locked="0" layoutInCell="1" allowOverlap="1" wp14:anchorId="5175BC1D" wp14:editId="0E2E973F">
                      <wp:simplePos x="0" y="0"/>
                      <wp:positionH relativeFrom="column">
                        <wp:posOffset>21590</wp:posOffset>
                      </wp:positionH>
                      <wp:positionV relativeFrom="paragraph">
                        <wp:posOffset>192503</wp:posOffset>
                      </wp:positionV>
                      <wp:extent cx="2567354" cy="0"/>
                      <wp:effectExtent l="0" t="0" r="10795" b="1270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A581D" id="Straight Connector 15" o:spid="_x0000_s1026" alt="&quot;&quot;"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sidR="007936F3" w:rsidRPr="007936F3">
              <w:rPr>
                <w:b/>
                <w:bCs/>
              </w:rPr>
              <w:t>Signature</w:t>
            </w:r>
          </w:p>
          <w:p w14:paraId="0D8B1C50" w14:textId="2682F83D" w:rsidR="004D12F0" w:rsidRPr="004D12F0" w:rsidRDefault="004D12F0" w:rsidP="004D12F0"/>
          <w:p w14:paraId="35CEB6F1" w14:textId="77777777" w:rsidR="004A5057" w:rsidRDefault="004A5057" w:rsidP="004D12F0"/>
          <w:p w14:paraId="107038B0" w14:textId="0492114B" w:rsidR="007936F3" w:rsidRPr="00F94BDE" w:rsidRDefault="007936F3" w:rsidP="007936F3">
            <w:pPr>
              <w:rPr>
                <w:b/>
                <w:bCs/>
              </w:rPr>
            </w:pPr>
            <w:r w:rsidRPr="00F94BDE">
              <w:rPr>
                <w:b/>
                <w:bCs/>
                <w:noProof/>
              </w:rPr>
              <mc:AlternateContent>
                <mc:Choice Requires="wps">
                  <w:drawing>
                    <wp:anchor distT="0" distB="0" distL="114300" distR="114300" simplePos="0" relativeHeight="251658249" behindDoc="0" locked="0" layoutInCell="1" allowOverlap="1" wp14:anchorId="3C3B7DB3" wp14:editId="19A2CB02">
                      <wp:simplePos x="0" y="0"/>
                      <wp:positionH relativeFrom="column">
                        <wp:posOffset>21590</wp:posOffset>
                      </wp:positionH>
                      <wp:positionV relativeFrom="paragraph">
                        <wp:posOffset>192503</wp:posOffset>
                      </wp:positionV>
                      <wp:extent cx="2567354" cy="0"/>
                      <wp:effectExtent l="0" t="0" r="10795" b="127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4A8058" id="Straight Connector 16" o:spid="_x0000_s1026" alt="&quot;&quot;"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Pr>
                <w:b/>
                <w:bCs/>
              </w:rPr>
              <w:t>Name</w:t>
            </w:r>
          </w:p>
          <w:p w14:paraId="629ADD09" w14:textId="531C5D42" w:rsidR="004D12F0" w:rsidRPr="007936F3" w:rsidRDefault="00446553" w:rsidP="004D12F0">
            <w:r w:rsidRPr="007936F3">
              <w:t>Richard Reynolds</w:t>
            </w:r>
          </w:p>
          <w:p w14:paraId="0FE7D1F4" w14:textId="722EFDE4" w:rsidR="007936F3" w:rsidRPr="00F94BDE" w:rsidRDefault="007936F3" w:rsidP="007936F3">
            <w:pPr>
              <w:rPr>
                <w:b/>
                <w:bCs/>
              </w:rPr>
            </w:pPr>
            <w:r w:rsidRPr="00F94BDE">
              <w:rPr>
                <w:b/>
                <w:bCs/>
                <w:noProof/>
              </w:rPr>
              <mc:AlternateContent>
                <mc:Choice Requires="wps">
                  <w:drawing>
                    <wp:anchor distT="0" distB="0" distL="114300" distR="114300" simplePos="0" relativeHeight="251658250" behindDoc="0" locked="0" layoutInCell="1" allowOverlap="1" wp14:anchorId="4B6E43FF" wp14:editId="1552C606">
                      <wp:simplePos x="0" y="0"/>
                      <wp:positionH relativeFrom="column">
                        <wp:posOffset>21590</wp:posOffset>
                      </wp:positionH>
                      <wp:positionV relativeFrom="paragraph">
                        <wp:posOffset>192503</wp:posOffset>
                      </wp:positionV>
                      <wp:extent cx="2567354" cy="0"/>
                      <wp:effectExtent l="0" t="0" r="10795" b="127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7B21E" id="Straight Connector 17" o:spid="_x0000_s1026" alt="&quot;&quot;" style="position:absolute;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Pr>
                <w:b/>
                <w:bCs/>
              </w:rPr>
              <w:t>Position</w:t>
            </w:r>
          </w:p>
          <w:p w14:paraId="40F37C2C" w14:textId="324E7FE0" w:rsidR="004D12F0" w:rsidRPr="007936F3" w:rsidRDefault="00446553" w:rsidP="004D12F0">
            <w:r w:rsidRPr="007936F3">
              <w:t>Director, Security</w:t>
            </w:r>
          </w:p>
          <w:p w14:paraId="550C1CD8" w14:textId="5B4249E1" w:rsidR="007936F3" w:rsidRPr="00F94BDE" w:rsidRDefault="007936F3" w:rsidP="007936F3">
            <w:pPr>
              <w:rPr>
                <w:b/>
                <w:bCs/>
              </w:rPr>
            </w:pPr>
            <w:r w:rsidRPr="00F94BDE">
              <w:rPr>
                <w:b/>
                <w:bCs/>
                <w:noProof/>
              </w:rPr>
              <mc:AlternateContent>
                <mc:Choice Requires="wps">
                  <w:drawing>
                    <wp:anchor distT="0" distB="0" distL="114300" distR="114300" simplePos="0" relativeHeight="251658251" behindDoc="0" locked="0" layoutInCell="1" allowOverlap="1" wp14:anchorId="4CBB7B3C" wp14:editId="238393CC">
                      <wp:simplePos x="0" y="0"/>
                      <wp:positionH relativeFrom="column">
                        <wp:posOffset>21590</wp:posOffset>
                      </wp:positionH>
                      <wp:positionV relativeFrom="paragraph">
                        <wp:posOffset>192503</wp:posOffset>
                      </wp:positionV>
                      <wp:extent cx="2567354" cy="0"/>
                      <wp:effectExtent l="0" t="0" r="10795" b="127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407E3" id="Straight Connector 18" o:spid="_x0000_s1026" alt="&quot;&quot;" style="position:absolute;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sidR="0033197E">
              <w:rPr>
                <w:b/>
                <w:bCs/>
              </w:rPr>
              <w:t>Dat</w:t>
            </w:r>
            <w:r>
              <w:rPr>
                <w:b/>
                <w:bCs/>
              </w:rPr>
              <w:t>e</w:t>
            </w:r>
          </w:p>
          <w:p w14:paraId="6A1E9E59" w14:textId="38D961DD" w:rsidR="00446553" w:rsidRPr="004D12F0" w:rsidRDefault="00236BE3" w:rsidP="004D12F0">
            <w:r w:rsidRPr="00236BE3">
              <w:rPr>
                <w:b/>
                <w:bCs/>
              </w:rPr>
              <w:fldChar w:fldCharType="begin"/>
            </w:r>
            <w:r w:rsidRPr="00236BE3">
              <w:rPr>
                <w:b/>
                <w:bCs/>
              </w:rPr>
              <w:instrText xml:space="preserve"> DATE \@ "MMMM d, yyyy" </w:instrText>
            </w:r>
            <w:r w:rsidRPr="00236BE3">
              <w:rPr>
                <w:b/>
                <w:bCs/>
              </w:rPr>
              <w:fldChar w:fldCharType="separate"/>
            </w:r>
            <w:r w:rsidR="00B21151">
              <w:rPr>
                <w:b/>
                <w:bCs/>
                <w:noProof/>
              </w:rPr>
              <w:t>February 20, 2023</w:t>
            </w:r>
            <w:r w:rsidRPr="00236BE3">
              <w:rPr>
                <w:b/>
                <w:bCs/>
              </w:rPr>
              <w:fldChar w:fldCharType="end"/>
            </w:r>
          </w:p>
        </w:tc>
        <w:tc>
          <w:tcPr>
            <w:tcW w:w="4780" w:type="dxa"/>
          </w:tcPr>
          <w:p w14:paraId="33ADB4BE" w14:textId="77777777" w:rsidR="004D12F0" w:rsidRPr="004D12F0" w:rsidRDefault="004D12F0" w:rsidP="004D12F0">
            <w:r w:rsidRPr="004D12F0">
              <w:t>On behalf of Customer:</w:t>
            </w:r>
          </w:p>
          <w:p w14:paraId="7A20E423" w14:textId="6CB21E9A" w:rsidR="007936F3" w:rsidRPr="007936F3" w:rsidRDefault="007936F3" w:rsidP="007936F3">
            <w:pPr>
              <w:rPr>
                <w:b/>
                <w:bCs/>
              </w:rPr>
            </w:pPr>
            <w:r w:rsidRPr="007936F3">
              <w:rPr>
                <w:b/>
                <w:bCs/>
                <w:noProof/>
              </w:rPr>
              <mc:AlternateContent>
                <mc:Choice Requires="wps">
                  <w:drawing>
                    <wp:anchor distT="0" distB="0" distL="114300" distR="114300" simplePos="0" relativeHeight="251658255" behindDoc="0" locked="0" layoutInCell="1" allowOverlap="1" wp14:anchorId="10C22F83" wp14:editId="09C9B4C2">
                      <wp:simplePos x="0" y="0"/>
                      <wp:positionH relativeFrom="column">
                        <wp:posOffset>21590</wp:posOffset>
                      </wp:positionH>
                      <wp:positionV relativeFrom="paragraph">
                        <wp:posOffset>192503</wp:posOffset>
                      </wp:positionV>
                      <wp:extent cx="2567354" cy="0"/>
                      <wp:effectExtent l="0" t="0" r="10795" b="1270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A614B1" id="Straight Connector 22" o:spid="_x0000_s1026" alt="&quot;&quot;" style="position:absolute;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sidRPr="007936F3">
              <w:rPr>
                <w:b/>
                <w:bCs/>
              </w:rPr>
              <w:t>Signature</w:t>
            </w:r>
          </w:p>
          <w:p w14:paraId="5ADD0E45" w14:textId="77777777" w:rsidR="007936F3" w:rsidRPr="004D12F0" w:rsidRDefault="007936F3" w:rsidP="007936F3"/>
          <w:p w14:paraId="3C3F8A87" w14:textId="77777777" w:rsidR="007936F3" w:rsidRDefault="007936F3" w:rsidP="007936F3">
            <w:pPr>
              <w:rPr>
                <w:b/>
                <w:bCs/>
              </w:rPr>
            </w:pPr>
          </w:p>
          <w:p w14:paraId="0ACDFEBC" w14:textId="5A81AFBB" w:rsidR="007936F3" w:rsidRPr="00F94BDE" w:rsidRDefault="007936F3" w:rsidP="007936F3">
            <w:pPr>
              <w:rPr>
                <w:b/>
                <w:bCs/>
              </w:rPr>
            </w:pPr>
            <w:r w:rsidRPr="00F94BDE">
              <w:rPr>
                <w:b/>
                <w:bCs/>
                <w:noProof/>
              </w:rPr>
              <mc:AlternateContent>
                <mc:Choice Requires="wps">
                  <w:drawing>
                    <wp:anchor distT="0" distB="0" distL="114300" distR="114300" simplePos="0" relativeHeight="251658252" behindDoc="0" locked="0" layoutInCell="1" allowOverlap="1" wp14:anchorId="1BE0B4D9" wp14:editId="0F7CE2BC">
                      <wp:simplePos x="0" y="0"/>
                      <wp:positionH relativeFrom="column">
                        <wp:posOffset>21590</wp:posOffset>
                      </wp:positionH>
                      <wp:positionV relativeFrom="paragraph">
                        <wp:posOffset>192503</wp:posOffset>
                      </wp:positionV>
                      <wp:extent cx="2567354" cy="0"/>
                      <wp:effectExtent l="0" t="0" r="10795" b="127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5B0F94" id="Straight Connector 19" o:spid="_x0000_s1026" alt="&quot;&quot;" style="position:absolute;z-index:2516582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Pr>
                <w:b/>
                <w:bCs/>
              </w:rPr>
              <w:t>Name</w:t>
            </w:r>
          </w:p>
          <w:p w14:paraId="1BB23715" w14:textId="4557131A" w:rsidR="007936F3" w:rsidRPr="007936F3" w:rsidRDefault="007936F3" w:rsidP="007936F3"/>
          <w:p w14:paraId="1EF7F0BB" w14:textId="77777777" w:rsidR="007936F3" w:rsidRPr="00F94BDE" w:rsidRDefault="007936F3" w:rsidP="007936F3">
            <w:pPr>
              <w:rPr>
                <w:b/>
                <w:bCs/>
              </w:rPr>
            </w:pPr>
            <w:r w:rsidRPr="00F94BDE">
              <w:rPr>
                <w:b/>
                <w:bCs/>
                <w:noProof/>
              </w:rPr>
              <mc:AlternateContent>
                <mc:Choice Requires="wps">
                  <w:drawing>
                    <wp:anchor distT="0" distB="0" distL="114300" distR="114300" simplePos="0" relativeHeight="251658253" behindDoc="0" locked="0" layoutInCell="1" allowOverlap="1" wp14:anchorId="49E73DAA" wp14:editId="1A281A12">
                      <wp:simplePos x="0" y="0"/>
                      <wp:positionH relativeFrom="column">
                        <wp:posOffset>21590</wp:posOffset>
                      </wp:positionH>
                      <wp:positionV relativeFrom="paragraph">
                        <wp:posOffset>192503</wp:posOffset>
                      </wp:positionV>
                      <wp:extent cx="2567354" cy="0"/>
                      <wp:effectExtent l="0" t="0" r="10795" b="127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7F463D" id="Straight Connector 20" o:spid="_x0000_s1026" alt="&quot;&quot;" style="position:absolute;z-index:25165825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Pr>
                <w:b/>
                <w:bCs/>
              </w:rPr>
              <w:t>Position</w:t>
            </w:r>
          </w:p>
          <w:p w14:paraId="28DAF014" w14:textId="32EF3FEA" w:rsidR="007936F3" w:rsidRPr="007936F3" w:rsidRDefault="007936F3" w:rsidP="007936F3"/>
          <w:p w14:paraId="7239074E" w14:textId="734D40E4" w:rsidR="007936F3" w:rsidRPr="00F94BDE" w:rsidRDefault="007936F3" w:rsidP="007936F3">
            <w:pPr>
              <w:rPr>
                <w:b/>
                <w:bCs/>
              </w:rPr>
            </w:pPr>
            <w:r w:rsidRPr="00F94BDE">
              <w:rPr>
                <w:b/>
                <w:bCs/>
                <w:noProof/>
              </w:rPr>
              <mc:AlternateContent>
                <mc:Choice Requires="wps">
                  <w:drawing>
                    <wp:anchor distT="0" distB="0" distL="114300" distR="114300" simplePos="0" relativeHeight="251658254" behindDoc="0" locked="0" layoutInCell="1" allowOverlap="1" wp14:anchorId="6D2186E9" wp14:editId="4512F0A2">
                      <wp:simplePos x="0" y="0"/>
                      <wp:positionH relativeFrom="column">
                        <wp:posOffset>21590</wp:posOffset>
                      </wp:positionH>
                      <wp:positionV relativeFrom="paragraph">
                        <wp:posOffset>192503</wp:posOffset>
                      </wp:positionV>
                      <wp:extent cx="2567354" cy="0"/>
                      <wp:effectExtent l="0" t="0" r="10795" b="127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7354"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A29A1C" id="Straight Connector 21" o:spid="_x0000_s1026" alt="&quot;&quot;" style="position:absolute;z-index:25165825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15.15pt" to="2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" strokecolor="#002060"/>
                  </w:pict>
                </mc:Fallback>
              </mc:AlternateContent>
            </w:r>
            <w:r w:rsidR="0033197E">
              <w:rPr>
                <w:b/>
                <w:bCs/>
              </w:rPr>
              <w:t>Dat</w:t>
            </w:r>
            <w:r>
              <w:rPr>
                <w:b/>
                <w:bCs/>
              </w:rPr>
              <w:t>e</w:t>
            </w:r>
          </w:p>
          <w:p w14:paraId="4245939C" w14:textId="7FF7BB1C" w:rsidR="004D12F0" w:rsidRPr="004D12F0" w:rsidRDefault="007936F3" w:rsidP="007936F3">
            <w:r w:rsidRPr="00236BE3">
              <w:rPr>
                <w:b/>
                <w:bCs/>
              </w:rPr>
              <w:fldChar w:fldCharType="begin"/>
            </w:r>
            <w:r w:rsidRPr="00236BE3">
              <w:rPr>
                <w:b/>
                <w:bCs/>
              </w:rPr>
              <w:instrText xml:space="preserve"> DATE \@ "MMMM d, yyyy" </w:instrText>
            </w:r>
            <w:r w:rsidRPr="00236BE3">
              <w:rPr>
                <w:b/>
                <w:bCs/>
              </w:rPr>
              <w:fldChar w:fldCharType="separate"/>
            </w:r>
            <w:r w:rsidR="00B21151">
              <w:rPr>
                <w:b/>
                <w:bCs/>
                <w:noProof/>
              </w:rPr>
              <w:t>February 20, 2023</w:t>
            </w:r>
            <w:r w:rsidRPr="00236BE3">
              <w:rPr>
                <w:b/>
                <w:bCs/>
              </w:rPr>
              <w:fldChar w:fldCharType="end"/>
            </w:r>
          </w:p>
        </w:tc>
      </w:tr>
    </w:tbl>
    <w:p w14:paraId="480C64B1" w14:textId="77777777" w:rsidR="006112BD" w:rsidRDefault="006112BD" w:rsidP="00FA70BA">
      <w:pPr>
        <w:rPr>
          <w:rFonts w:ascii="Gilroy Bold" w:hAnsi="Gilroy Bold"/>
          <w:b/>
          <w:bCs/>
          <w:lang w:bidi="en-US"/>
        </w:rPr>
      </w:pPr>
    </w:p>
    <w:p w14:paraId="008EAE03" w14:textId="0A2BA959" w:rsidR="00FA70BA" w:rsidRPr="00FA70BA" w:rsidRDefault="00FA70BA" w:rsidP="00FA70BA">
      <w:pPr>
        <w:rPr>
          <w:rFonts w:ascii="Gilroy Bold" w:hAnsi="Gilroy Bold"/>
          <w:b/>
          <w:bCs/>
          <w:lang w:bidi="en-US"/>
        </w:rPr>
      </w:pPr>
      <w:r w:rsidRPr="00FA70BA">
        <w:rPr>
          <w:rFonts w:ascii="Gilroy Bold" w:hAnsi="Gilroy Bold"/>
          <w:b/>
          <w:bCs/>
          <w:lang w:bidi="en-US"/>
        </w:rPr>
        <w:t xml:space="preserve">Appendices: </w:t>
      </w:r>
    </w:p>
    <w:p w14:paraId="7CB66A80" w14:textId="77777777" w:rsidR="00FA70BA" w:rsidRPr="00FA70BA" w:rsidRDefault="00FA70BA" w:rsidP="00FA70BA">
      <w:pPr>
        <w:rPr>
          <w:rFonts w:ascii="Gilroy Bold" w:hAnsi="Gilroy Bold"/>
          <w:b/>
          <w:bCs/>
          <w:lang w:bidi="en-US"/>
        </w:rPr>
      </w:pPr>
      <w:r w:rsidRPr="00FA70BA">
        <w:rPr>
          <w:rFonts w:ascii="Gilroy Bold" w:hAnsi="Gilroy Bold"/>
          <w:b/>
          <w:bCs/>
          <w:lang w:bidi="en-US"/>
        </w:rPr>
        <w:t xml:space="preserve">Appendix 1 – Description of the technical and organizational security measures implemented    </w:t>
      </w:r>
    </w:p>
    <w:p w14:paraId="7D20A04A" w14:textId="77777777" w:rsidR="00FA70BA" w:rsidRPr="00FA70BA" w:rsidRDefault="00FA70BA" w:rsidP="00FA70BA">
      <w:pPr>
        <w:rPr>
          <w:rFonts w:ascii="Gilroy Bold" w:hAnsi="Gilroy Bold"/>
          <w:b/>
          <w:bCs/>
          <w:lang w:bidi="en-US"/>
        </w:rPr>
      </w:pPr>
      <w:r w:rsidRPr="00FA70BA">
        <w:rPr>
          <w:rFonts w:ascii="Gilroy Bold" w:hAnsi="Gilroy Bold"/>
          <w:b/>
          <w:bCs/>
          <w:lang w:bidi="en-US"/>
        </w:rPr>
        <w:t>Appendix 2 – Sub-processors</w:t>
      </w:r>
    </w:p>
    <w:p w14:paraId="6F29F363" w14:textId="629779D8" w:rsidR="00FD0115" w:rsidRPr="00C874BB" w:rsidRDefault="00FA70BA" w:rsidP="00C874BB">
      <w:pPr>
        <w:rPr>
          <w:rFonts w:ascii="Gilroy Bold" w:hAnsi="Gilroy Bold"/>
          <w:b/>
          <w:bCs/>
          <w:lang w:bidi="en-US"/>
        </w:rPr>
      </w:pPr>
      <w:r w:rsidRPr="00FA70BA">
        <w:rPr>
          <w:rFonts w:ascii="Gilroy Bold" w:hAnsi="Gilroy Bold"/>
          <w:b/>
          <w:bCs/>
          <w:lang w:bidi="en-US"/>
        </w:rPr>
        <w:t xml:space="preserve">Appendix 3 – Instructions </w:t>
      </w:r>
      <w:r w:rsidR="00FD0115">
        <w:br w:type="page"/>
      </w:r>
    </w:p>
    <w:p w14:paraId="7E757E7E" w14:textId="77777777" w:rsidR="002B55BD" w:rsidRPr="002B55BD" w:rsidRDefault="002B55BD" w:rsidP="002B55BD">
      <w:pPr>
        <w:pStyle w:val="Heading1"/>
      </w:pPr>
      <w:bookmarkStart w:id="12" w:name="What_can_you_do_to_help_Siteimprove?"/>
      <w:bookmarkEnd w:id="12"/>
      <w:r w:rsidRPr="002B55BD">
        <w:lastRenderedPageBreak/>
        <w:t>Appendix 1 - Description of the technical and organizational security measures implemented</w:t>
      </w:r>
      <w:bookmarkStart w:id="13" w:name="_Ref65671664"/>
    </w:p>
    <w:p w14:paraId="11C4D30E" w14:textId="4D603246" w:rsidR="002B55BD" w:rsidRPr="002B55BD" w:rsidRDefault="002B55BD" w:rsidP="002B55BD">
      <w:pPr>
        <w:pStyle w:val="Heading2"/>
      </w:pPr>
      <w:r w:rsidRPr="002B55BD">
        <w:t>Security measures in general</w:t>
      </w:r>
      <w:bookmarkEnd w:id="13"/>
    </w:p>
    <w:p w14:paraId="51FE6E47" w14:textId="2BEBAEFB" w:rsidR="002B55BD" w:rsidRPr="00D16B27" w:rsidRDefault="002B55BD" w:rsidP="006112BD">
      <w:pPr>
        <w:jc w:val="both"/>
        <w:rPr>
          <w:lang w:val="en-GB" w:bidi="en-US"/>
        </w:rPr>
      </w:pPr>
      <w:r w:rsidRPr="00D16B27">
        <w:rPr>
          <w:lang w:val="en-GB" w:bidi="en-US"/>
        </w:rPr>
        <w:t xml:space="preserve">Siteimprove will implement and maintain technical and organizational measures to protect the personal data provided by Customers using our product and services against accidental or unlawful destruction, loss, alteration, unauthorized disclosure, or access as described in this Appendix. </w:t>
      </w:r>
    </w:p>
    <w:p w14:paraId="28D97608" w14:textId="28E4DEE3" w:rsidR="002B55BD" w:rsidRPr="00D16B27" w:rsidRDefault="002B55BD" w:rsidP="006112BD">
      <w:pPr>
        <w:jc w:val="both"/>
        <w:rPr>
          <w:lang w:val="en-GB" w:bidi="en-US"/>
        </w:rPr>
      </w:pPr>
      <w:r w:rsidRPr="00D16B27">
        <w:rPr>
          <w:lang w:val="en-GB" w:bidi="en-US"/>
        </w:rPr>
        <w:t xml:space="preserve">Siteimprove will continuously improve and develop its security and privacy measures </w:t>
      </w:r>
      <w:proofErr w:type="gramStart"/>
      <w:r w:rsidRPr="00D16B27">
        <w:rPr>
          <w:lang w:val="en-GB" w:bidi="en-US"/>
        </w:rPr>
        <w:t>in order to</w:t>
      </w:r>
      <w:proofErr w:type="gramEnd"/>
      <w:r w:rsidRPr="00D16B27">
        <w:rPr>
          <w:lang w:val="en-GB" w:bidi="en-US"/>
        </w:rPr>
        <w:t xml:space="preserve"> provide appropriate safeguards for protection of personal data. </w:t>
      </w:r>
      <w:r w:rsidRPr="0052435A">
        <w:rPr>
          <w:lang w:val="en-GB" w:bidi="en-US"/>
        </w:rPr>
        <w:t>Information Security is an organisational unit</w:t>
      </w:r>
      <w:r>
        <w:rPr>
          <w:lang w:val="en-GB" w:bidi="en-US"/>
        </w:rPr>
        <w:t xml:space="preserve"> comprised of three teams: Security Operations, Information Assurance and Governance, Risk and Compliance</w:t>
      </w:r>
      <w:r w:rsidRPr="0052435A">
        <w:rPr>
          <w:lang w:val="en-GB" w:bidi="en-US"/>
        </w:rPr>
        <w:t xml:space="preserve">. </w:t>
      </w:r>
      <w:r>
        <w:rPr>
          <w:lang w:val="en-GB" w:bidi="en-US"/>
        </w:rPr>
        <w:t xml:space="preserve">Siteimprove has appointed a Director of Security role to lead this function, which reports to the Chief Information Officer. </w:t>
      </w:r>
      <w:r w:rsidRPr="00D16B27">
        <w:rPr>
          <w:lang w:val="en-GB" w:bidi="en-US"/>
        </w:rPr>
        <w:t xml:space="preserve">Specific details about the points in this Appendix can be found under References in section </w:t>
      </w:r>
      <w:r w:rsidR="00505D6C">
        <w:rPr>
          <w:lang w:val="en-GB" w:bidi="en-US"/>
        </w:rPr>
        <w:t>23</w:t>
      </w:r>
      <w:r w:rsidRPr="00D16B27">
        <w:rPr>
          <w:lang w:val="en-GB" w:bidi="en-US"/>
        </w:rPr>
        <w:t>.</w:t>
      </w:r>
    </w:p>
    <w:p w14:paraId="3991DB63" w14:textId="77777777" w:rsidR="002B55BD" w:rsidRPr="002B55BD" w:rsidRDefault="002B55BD" w:rsidP="002B55BD">
      <w:pPr>
        <w:pStyle w:val="Heading2"/>
      </w:pPr>
      <w:r w:rsidRPr="002B55BD">
        <w:t>Security organization and approach</w:t>
      </w:r>
    </w:p>
    <w:p w14:paraId="54D31440" w14:textId="0A7CDE04" w:rsidR="002B55BD" w:rsidRPr="00D16B27" w:rsidRDefault="002B55BD" w:rsidP="006112BD">
      <w:pPr>
        <w:jc w:val="both"/>
        <w:rPr>
          <w:lang w:val="en-GB" w:bidi="en-US"/>
        </w:rPr>
      </w:pPr>
      <w:r w:rsidRPr="00D16B27">
        <w:rPr>
          <w:lang w:val="en-GB" w:bidi="en-US"/>
        </w:rPr>
        <w:t xml:space="preserve">Siteimprove has developed a risk-based, </w:t>
      </w:r>
      <w:r w:rsidR="00CA4BD6" w:rsidRPr="00D16B27">
        <w:rPr>
          <w:lang w:val="en-GB" w:bidi="en-US"/>
        </w:rPr>
        <w:t>holistic,</w:t>
      </w:r>
      <w:r w:rsidRPr="00D16B27">
        <w:rPr>
          <w:lang w:val="en-GB" w:bidi="en-US"/>
        </w:rPr>
        <w:t xml:space="preserve"> and decentralized approach to Information Security and Privacy.  Siteimprove acknowledges that risk management is the core of Information Security and that risks must be identified, addressed. and reduced to an acceptable level when discovered. </w:t>
      </w:r>
    </w:p>
    <w:p w14:paraId="267B56FD" w14:textId="47B2D0E7" w:rsidR="002B55BD" w:rsidRPr="00D16B27" w:rsidRDefault="002B55BD" w:rsidP="006112BD">
      <w:pPr>
        <w:jc w:val="both"/>
        <w:rPr>
          <w:lang w:val="en-GB" w:bidi="en-US"/>
        </w:rPr>
      </w:pPr>
      <w:r w:rsidRPr="00D16B27">
        <w:rPr>
          <w:lang w:val="en-GB" w:bidi="en-US"/>
        </w:rPr>
        <w:t xml:space="preserve">By this continuous approach, Siteimprove strives to improve the quality, reliability, and security of its work and services. Information Security and Privacy responsibilities are delegated throughout the organization to relevant staff such as line managers, process owners, and application owners.  </w:t>
      </w:r>
    </w:p>
    <w:p w14:paraId="64C4F802" w14:textId="77777777" w:rsidR="002B55BD" w:rsidRPr="00D16B27" w:rsidRDefault="002B55BD" w:rsidP="006112BD">
      <w:pPr>
        <w:jc w:val="both"/>
        <w:rPr>
          <w:lang w:val="en-GB" w:bidi="en-US"/>
        </w:rPr>
      </w:pPr>
      <w:r w:rsidRPr="00D16B27">
        <w:rPr>
          <w:lang w:val="en-GB" w:bidi="en-US"/>
        </w:rPr>
        <w:t>Siteimprove will take appropriate steps to ensure that employees, contractors, and sub</w:t>
      </w:r>
      <w:r>
        <w:rPr>
          <w:lang w:val="en-GB" w:bidi="en-US"/>
        </w:rPr>
        <w:t>-</w:t>
      </w:r>
      <w:r w:rsidRPr="00D16B27">
        <w:rPr>
          <w:lang w:val="en-GB" w:bidi="en-US"/>
        </w:rPr>
        <w:t>processors comply with Siteimprove’s security policy to the extent applicable taken their scope of performance into account. This includes ensuring that all persons authorized to process personal data provided by the Customer have committed themselves to confidentiality or are under appropriate statutory obligations of confidentiality.</w:t>
      </w:r>
    </w:p>
    <w:p w14:paraId="736B453B" w14:textId="77777777" w:rsidR="002B55BD" w:rsidRPr="00F74F56" w:rsidRDefault="002B55BD" w:rsidP="003E5EEE">
      <w:pPr>
        <w:pStyle w:val="Heading2"/>
        <w:rPr>
          <w:lang w:bidi="en-US"/>
        </w:rPr>
      </w:pPr>
      <w:r w:rsidRPr="00F74F56">
        <w:rPr>
          <w:lang w:bidi="en-US"/>
        </w:rPr>
        <w:t xml:space="preserve">Security contact </w:t>
      </w:r>
    </w:p>
    <w:p w14:paraId="7BE38A10" w14:textId="6869DAE3" w:rsidR="002B55BD" w:rsidRPr="00D16B27" w:rsidRDefault="002B55BD" w:rsidP="006112BD">
      <w:pPr>
        <w:jc w:val="both"/>
        <w:rPr>
          <w:lang w:val="en-GB" w:bidi="en-US"/>
        </w:rPr>
      </w:pPr>
      <w:r w:rsidRPr="00D16B27">
        <w:rPr>
          <w:lang w:val="en-GB" w:bidi="en-US"/>
        </w:rPr>
        <w:t xml:space="preserve">The single point of contact for Siteimprove security matters is the </w:t>
      </w:r>
      <w:r w:rsidRPr="00603D1C">
        <w:rPr>
          <w:lang w:val="en-GB" w:bidi="en-US"/>
        </w:rPr>
        <w:t>Siteimprove Information Security team</w:t>
      </w:r>
      <w:r w:rsidRPr="00D16B27">
        <w:rPr>
          <w:lang w:val="en-GB" w:bidi="en-US"/>
        </w:rPr>
        <w:t xml:space="preserve">: </w:t>
      </w:r>
      <w:hyperlink r:id="rId14" w:history="1">
        <w:r w:rsidRPr="00D16B27">
          <w:rPr>
            <w:color w:val="0000FF"/>
            <w:u w:val="single"/>
            <w:lang w:val="en-GB" w:bidi="en-US"/>
          </w:rPr>
          <w:t>security@siteimprove.com</w:t>
        </w:r>
      </w:hyperlink>
      <w:r w:rsidRPr="00D16B27">
        <w:rPr>
          <w:lang w:val="en-GB" w:bidi="en-US"/>
        </w:rPr>
        <w:t xml:space="preserve">. </w:t>
      </w:r>
    </w:p>
    <w:p w14:paraId="63347E6C" w14:textId="77777777" w:rsidR="002B55BD" w:rsidRPr="00715C82" w:rsidRDefault="002B55BD" w:rsidP="006112BD">
      <w:pPr>
        <w:jc w:val="both"/>
        <w:rPr>
          <w:lang w:val="en-GB" w:bidi="en-US"/>
        </w:rPr>
      </w:pPr>
      <w:r w:rsidRPr="00D16B27">
        <w:rPr>
          <w:lang w:val="en-GB" w:bidi="en-US"/>
        </w:rPr>
        <w:t>Siteimprove does not employ a Data Protection Officer, as the scale and nature of the data processing conducted by Siteimprove do not rise to the amount necessary to appoint one</w:t>
      </w:r>
      <w:r w:rsidRPr="00F74F56">
        <w:rPr>
          <w:rFonts w:asciiTheme="majorHAnsi" w:hAnsiTheme="majorHAnsi" w:cstheme="majorHAnsi"/>
          <w:lang w:val="en-GB" w:bidi="en-US"/>
        </w:rPr>
        <w:t xml:space="preserve">. </w:t>
      </w:r>
    </w:p>
    <w:p w14:paraId="6FE2E3C0" w14:textId="77777777" w:rsidR="002B55BD" w:rsidRPr="003E5EEE" w:rsidRDefault="002B55BD" w:rsidP="003E5EEE">
      <w:pPr>
        <w:pStyle w:val="Heading2"/>
      </w:pPr>
      <w:r w:rsidRPr="003E5EEE">
        <w:t>Vendor Management</w:t>
      </w:r>
    </w:p>
    <w:p w14:paraId="63E153C3" w14:textId="32D94A42" w:rsidR="002B55BD" w:rsidRPr="00D16B27" w:rsidRDefault="002B55BD" w:rsidP="006112BD">
      <w:pPr>
        <w:jc w:val="both"/>
        <w:rPr>
          <w:szCs w:val="19"/>
          <w:lang w:val="en-GB" w:bidi="en-US"/>
        </w:rPr>
      </w:pPr>
      <w:proofErr w:type="gramStart"/>
      <w:r w:rsidRPr="00D16B27">
        <w:rPr>
          <w:lang w:val="en-GB" w:bidi="en-US"/>
        </w:rPr>
        <w:t>In order to</w:t>
      </w:r>
      <w:proofErr w:type="gramEnd"/>
      <w:r w:rsidRPr="00D16B27">
        <w:rPr>
          <w:lang w:val="en-GB" w:bidi="en-US"/>
        </w:rPr>
        <w:t xml:space="preserve"> conduct business effectively, Siteimprove collaborates with various vendors. When choosing to collaborate with a vendor or to use new hardware and software, Siteimprove assesses the criticality and risks to the products and services provided by the vendor. </w:t>
      </w:r>
      <w:r w:rsidRPr="00D16B27">
        <w:rPr>
          <w:szCs w:val="19"/>
          <w:lang w:val="en-GB" w:bidi="en-US"/>
        </w:rPr>
        <w:t xml:space="preserve">This process is known as the “Vendor Management Process” within </w:t>
      </w:r>
      <w:proofErr w:type="gramStart"/>
      <w:r w:rsidRPr="00D16B27">
        <w:rPr>
          <w:szCs w:val="19"/>
          <w:lang w:val="en-GB" w:bidi="en-US"/>
        </w:rPr>
        <w:t>Siteimprove</w:t>
      </w:r>
      <w:proofErr w:type="gramEnd"/>
      <w:r w:rsidRPr="00D16B27">
        <w:rPr>
          <w:szCs w:val="19"/>
          <w:lang w:val="en-GB" w:bidi="en-US"/>
        </w:rPr>
        <w:t xml:space="preserve"> and it is a joint initiative between the Legal, Information Security, IT, and Finance departments.</w:t>
      </w:r>
    </w:p>
    <w:p w14:paraId="6FA7E7B4" w14:textId="5F64CE15" w:rsidR="002B55BD" w:rsidRPr="00D16B27" w:rsidRDefault="002B55BD" w:rsidP="006112BD">
      <w:pPr>
        <w:jc w:val="both"/>
        <w:rPr>
          <w:lang w:val="en-GB" w:bidi="en-US"/>
        </w:rPr>
      </w:pPr>
      <w:r w:rsidRPr="00D16B27">
        <w:rPr>
          <w:lang w:val="en-GB" w:bidi="en-US"/>
        </w:rPr>
        <w:lastRenderedPageBreak/>
        <w:t xml:space="preserve">Siteimprove makes sure to commit any vendor to confidentiality and confidentiality clauses are a standard requirement in our supplier contracts. Data Processing Agreements and contractual model clauses are used to further ensure a secure collaboration. </w:t>
      </w:r>
    </w:p>
    <w:p w14:paraId="5D04DABF" w14:textId="636E4617" w:rsidR="002B55BD" w:rsidRPr="003E5EEE" w:rsidRDefault="002B55BD" w:rsidP="006112BD">
      <w:pPr>
        <w:jc w:val="both"/>
        <w:rPr>
          <w:lang w:val="en-GB" w:bidi="en-US"/>
        </w:rPr>
      </w:pPr>
      <w:r w:rsidRPr="00D16B27">
        <w:rPr>
          <w:lang w:val="en-GB" w:bidi="en-US"/>
        </w:rPr>
        <w:t>The relationship with the vendor and associated documentation is inspected every year as part of an internal security audit.</w:t>
      </w:r>
    </w:p>
    <w:p w14:paraId="1E48B2CC" w14:textId="77777777" w:rsidR="002B55BD" w:rsidRPr="003E5EEE" w:rsidRDefault="002B55BD" w:rsidP="003E5EEE">
      <w:pPr>
        <w:pStyle w:val="Heading2"/>
      </w:pPr>
      <w:r w:rsidRPr="003E5EEE">
        <w:t>Security incidents</w:t>
      </w:r>
    </w:p>
    <w:p w14:paraId="65FFF4AE" w14:textId="77777777" w:rsidR="002B55BD" w:rsidRPr="00E97E74" w:rsidRDefault="002B55BD" w:rsidP="002B55BD">
      <w:pPr>
        <w:widowControl/>
        <w:numPr>
          <w:ilvl w:val="1"/>
          <w:numId w:val="17"/>
        </w:numPr>
        <w:autoSpaceDE/>
        <w:autoSpaceDN/>
        <w:spacing w:after="240"/>
        <w:ind w:left="567" w:hanging="567"/>
        <w:jc w:val="both"/>
        <w:rPr>
          <w:rFonts w:eastAsia="Times New Roman" w:cs="Times New Roman"/>
          <w:szCs w:val="20"/>
          <w:lang w:eastAsia="da-DK"/>
        </w:rPr>
      </w:pPr>
      <w:r w:rsidRPr="00E97E74">
        <w:rPr>
          <w:rFonts w:eastAsia="Times New Roman" w:cs="Times New Roman"/>
          <w:szCs w:val="20"/>
          <w:lang w:eastAsia="da-DK"/>
        </w:rPr>
        <w:t xml:space="preserve">As part of the Information Security policy, Siteimprove holds and maintains a Security Incident Response Plan based on guidelines from NIST (800-61). A security incident is an event for which there is a greater likelihood that data has left, or will leave, Siteimprove, but uncertainty remains about whether unauthorized acquisition or access has occurred. A security incident either has had, can have, or will have a negative impact on the confidentiality, integrity, and availability of Siteimprove informational and technological assets. </w:t>
      </w:r>
    </w:p>
    <w:p w14:paraId="275A965F" w14:textId="77777777" w:rsidR="002B55BD" w:rsidRPr="00E97E74" w:rsidRDefault="002B55BD" w:rsidP="002B55BD">
      <w:pPr>
        <w:widowControl/>
        <w:numPr>
          <w:ilvl w:val="1"/>
          <w:numId w:val="17"/>
        </w:numPr>
        <w:autoSpaceDE/>
        <w:autoSpaceDN/>
        <w:spacing w:after="240"/>
        <w:ind w:left="567" w:hanging="567"/>
        <w:jc w:val="both"/>
        <w:rPr>
          <w:rFonts w:eastAsia="Times New Roman" w:cs="Times New Roman"/>
          <w:szCs w:val="20"/>
          <w:lang w:eastAsia="da-DK"/>
        </w:rPr>
      </w:pPr>
      <w:r w:rsidRPr="00E97E74">
        <w:rPr>
          <w:rFonts w:eastAsia="Times New Roman" w:cs="Times New Roman"/>
          <w:szCs w:val="20"/>
          <w:lang w:eastAsia="da-DK"/>
        </w:rPr>
        <w:t>Examples of security incidents include:</w:t>
      </w:r>
    </w:p>
    <w:p w14:paraId="59478836"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 xml:space="preserve">Virus/ransomware infection </w:t>
      </w:r>
    </w:p>
    <w:p w14:paraId="28416752"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Suspicious activity on company devices or accounts</w:t>
      </w:r>
    </w:p>
    <w:p w14:paraId="7025773F"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Former employee suspected of accessing Siteimprove network or tools after contract termination.</w:t>
      </w:r>
    </w:p>
    <w:p w14:paraId="685CB082" w14:textId="77777777" w:rsidR="002B55BD" w:rsidRPr="00E97E74" w:rsidRDefault="002B55BD" w:rsidP="002B55BD">
      <w:pPr>
        <w:widowControl/>
        <w:numPr>
          <w:ilvl w:val="1"/>
          <w:numId w:val="17"/>
        </w:numPr>
        <w:autoSpaceDE/>
        <w:autoSpaceDN/>
        <w:spacing w:after="240"/>
        <w:ind w:left="567" w:hanging="567"/>
        <w:jc w:val="both"/>
        <w:rPr>
          <w:rFonts w:eastAsia="Times New Roman" w:cstheme="majorHAnsi"/>
          <w:szCs w:val="20"/>
          <w:lang w:val="en-GB" w:eastAsia="da-DK"/>
        </w:rPr>
      </w:pPr>
      <w:r w:rsidRPr="00E97E74">
        <w:rPr>
          <w:rFonts w:eastAsia="Times New Roman" w:cs="Times New Roman"/>
          <w:szCs w:val="20"/>
          <w:lang w:eastAsia="da-DK"/>
        </w:rPr>
        <w:t>Security</w:t>
      </w:r>
      <w:r w:rsidRPr="00E97E74">
        <w:rPr>
          <w:rFonts w:eastAsia="Times New Roman" w:cstheme="majorHAnsi"/>
          <w:szCs w:val="20"/>
          <w:lang w:val="en-GB" w:eastAsia="da-DK"/>
        </w:rPr>
        <w:t xml:space="preserve"> incidents generally require further investigation to determine whether data or assets were improperly accessed or acquired (</w:t>
      </w:r>
      <w:proofErr w:type="gramStart"/>
      <w:r w:rsidRPr="00E97E74">
        <w:rPr>
          <w:rFonts w:eastAsia="Times New Roman" w:cstheme="majorHAnsi"/>
          <w:szCs w:val="20"/>
          <w:lang w:val="en-GB" w:eastAsia="da-DK"/>
        </w:rPr>
        <w:t>i.e.</w:t>
      </w:r>
      <w:proofErr w:type="gramEnd"/>
      <w:r w:rsidRPr="00E97E74">
        <w:rPr>
          <w:rFonts w:eastAsia="Times New Roman" w:cstheme="majorHAnsi"/>
          <w:szCs w:val="20"/>
          <w:lang w:val="en-GB" w:eastAsia="da-DK"/>
        </w:rPr>
        <w:t xml:space="preserve"> whether the incident could be classified as a breach). To aid in the investigation, security incidents are classified and handled with a priority based on the impact to the business and associated assets: </w:t>
      </w:r>
    </w:p>
    <w:p w14:paraId="46EC588C"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Critical - related to critical assets or situations that can lead to a disaster.</w:t>
      </w:r>
    </w:p>
    <w:p w14:paraId="740DCD38"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Handling: As soon as possible following notification/identification and solved as soon as possible</w:t>
      </w:r>
    </w:p>
    <w:p w14:paraId="5086DFCB"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Example: Ransomware infection on multiple subnets with a big probability to infect development or production servers</w:t>
      </w:r>
    </w:p>
    <w:p w14:paraId="614451BA"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High - related to important assets or situations that can lead to a disaster.</w:t>
      </w:r>
    </w:p>
    <w:p w14:paraId="15002464"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Handling: Within two (2) hours of notification/identification and solved as soon as possible</w:t>
      </w:r>
    </w:p>
    <w:p w14:paraId="4180BF4F"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 xml:space="preserve">Example: Ransomware infection on an isolated network segment </w:t>
      </w:r>
    </w:p>
    <w:p w14:paraId="03380F45"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Medium - related to generic assets and situations affecting multiple users.</w:t>
      </w:r>
    </w:p>
    <w:p w14:paraId="18AE8E2E"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Handling: Within one (1) business day and solved within seven (7) business days</w:t>
      </w:r>
    </w:p>
    <w:p w14:paraId="7B913275"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lastRenderedPageBreak/>
        <w:t>Example: Multiple user endpoints infected with adware</w:t>
      </w:r>
    </w:p>
    <w:p w14:paraId="0C49A8BF"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 xml:space="preserve">Low - related to generic assets and situation affecting one user. </w:t>
      </w:r>
    </w:p>
    <w:p w14:paraId="00DB4CC8"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Handling: Within three (3) business days and solved within ten (10) business days</w:t>
      </w:r>
    </w:p>
    <w:p w14:paraId="781D3A44" w14:textId="77777777" w:rsidR="002B55BD" w:rsidRPr="00E97E74" w:rsidRDefault="002B55BD" w:rsidP="002B55BD">
      <w:pPr>
        <w:widowControl/>
        <w:numPr>
          <w:ilvl w:val="3"/>
          <w:numId w:val="17"/>
        </w:numPr>
        <w:autoSpaceDE/>
        <w:autoSpaceDN/>
        <w:spacing w:after="240"/>
        <w:ind w:left="1843"/>
        <w:jc w:val="both"/>
        <w:rPr>
          <w:rFonts w:eastAsia="Times New Roman" w:cs="Times New Roman"/>
          <w:szCs w:val="20"/>
          <w:lang w:eastAsia="da-DK"/>
        </w:rPr>
      </w:pPr>
      <w:r w:rsidRPr="00E97E74">
        <w:rPr>
          <w:rFonts w:eastAsia="Times New Roman" w:cs="Times New Roman"/>
          <w:szCs w:val="20"/>
          <w:lang w:eastAsia="da-DK"/>
        </w:rPr>
        <w:t xml:space="preserve">Example: User endpoint infection with adware </w:t>
      </w:r>
    </w:p>
    <w:p w14:paraId="145149F4" w14:textId="77777777" w:rsidR="002B55BD" w:rsidRPr="00E97E74" w:rsidRDefault="002B55BD" w:rsidP="002B55BD">
      <w:pPr>
        <w:widowControl/>
        <w:numPr>
          <w:ilvl w:val="1"/>
          <w:numId w:val="17"/>
        </w:numPr>
        <w:autoSpaceDE/>
        <w:autoSpaceDN/>
        <w:spacing w:after="240"/>
        <w:ind w:left="567" w:hanging="567"/>
        <w:jc w:val="both"/>
        <w:rPr>
          <w:rFonts w:eastAsia="Times New Roman" w:cs="Times New Roman"/>
          <w:szCs w:val="20"/>
          <w:lang w:eastAsia="da-DK"/>
        </w:rPr>
      </w:pPr>
      <w:r w:rsidRPr="00E97E74">
        <w:rPr>
          <w:rFonts w:eastAsia="Times New Roman" w:cs="Times New Roman"/>
          <w:szCs w:val="20"/>
          <w:lang w:eastAsia="da-DK"/>
        </w:rPr>
        <w:t>The Security Incident Response Plan serves not only to address a specific security incident but also to provide critical input in the preparation against subsequent incidents. The main phases of the Security Incident Response plan are listed below:</w:t>
      </w:r>
    </w:p>
    <w:p w14:paraId="0D8ECF6A"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Preparation</w:t>
      </w:r>
    </w:p>
    <w:p w14:paraId="3AB7CAB5"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Identification</w:t>
      </w:r>
    </w:p>
    <w:p w14:paraId="37E85A3F"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Containment</w:t>
      </w:r>
    </w:p>
    <w:p w14:paraId="67DAEA37"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Investigation</w:t>
      </w:r>
    </w:p>
    <w:p w14:paraId="54583D2F"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Eradication</w:t>
      </w:r>
    </w:p>
    <w:p w14:paraId="583021EB"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Recovery</w:t>
      </w:r>
    </w:p>
    <w:p w14:paraId="49921926"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Reporting</w:t>
      </w:r>
    </w:p>
    <w:p w14:paraId="04DBAC69" w14:textId="77777777" w:rsidR="002B55BD" w:rsidRPr="00E97E74" w:rsidRDefault="002B55BD" w:rsidP="002B55BD">
      <w:pPr>
        <w:widowControl/>
        <w:numPr>
          <w:ilvl w:val="2"/>
          <w:numId w:val="17"/>
        </w:numPr>
        <w:autoSpaceDE/>
        <w:autoSpaceDN/>
        <w:spacing w:after="240"/>
        <w:ind w:left="1134" w:hanging="567"/>
        <w:jc w:val="both"/>
        <w:rPr>
          <w:rFonts w:eastAsia="Times New Roman" w:cs="Times New Roman"/>
          <w:szCs w:val="20"/>
          <w:lang w:eastAsia="da-DK"/>
        </w:rPr>
      </w:pPr>
      <w:r w:rsidRPr="00E97E74">
        <w:rPr>
          <w:rFonts w:eastAsia="Times New Roman" w:cs="Times New Roman"/>
          <w:szCs w:val="20"/>
          <w:lang w:eastAsia="da-DK"/>
        </w:rPr>
        <w:t>Lessons learned</w:t>
      </w:r>
    </w:p>
    <w:p w14:paraId="7A71F74E" w14:textId="77777777" w:rsidR="002B55BD" w:rsidRPr="00F74F56" w:rsidRDefault="002B55BD" w:rsidP="002B55BD">
      <w:pPr>
        <w:spacing w:after="0" w:line="276" w:lineRule="auto"/>
        <w:jc w:val="both"/>
        <w:rPr>
          <w:rFonts w:asciiTheme="majorHAnsi" w:hAnsiTheme="majorHAnsi" w:cstheme="majorHAnsi"/>
          <w:szCs w:val="20"/>
          <w:lang w:val="en-GB"/>
        </w:rPr>
      </w:pPr>
    </w:p>
    <w:p w14:paraId="01297043" w14:textId="77777777" w:rsidR="002B55BD" w:rsidRPr="000560DC" w:rsidRDefault="002B55BD" w:rsidP="002B55BD">
      <w:pPr>
        <w:widowControl/>
        <w:numPr>
          <w:ilvl w:val="1"/>
          <w:numId w:val="17"/>
        </w:numPr>
        <w:autoSpaceDE/>
        <w:autoSpaceDN/>
        <w:spacing w:after="240"/>
        <w:ind w:left="567" w:hanging="567"/>
        <w:jc w:val="both"/>
        <w:rPr>
          <w:rFonts w:eastAsia="Times New Roman" w:cstheme="majorHAnsi"/>
          <w:szCs w:val="20"/>
          <w:lang w:val="en-GB" w:eastAsia="da-DK"/>
        </w:rPr>
      </w:pPr>
      <w:r w:rsidRPr="000560DC">
        <w:rPr>
          <w:rFonts w:eastAsia="Times New Roman" w:cs="Times New Roman"/>
          <w:szCs w:val="20"/>
          <w:lang w:eastAsia="da-DK"/>
        </w:rPr>
        <w:t>Siteimprove</w:t>
      </w:r>
      <w:r w:rsidRPr="000560DC">
        <w:rPr>
          <w:rFonts w:eastAsia="Times New Roman" w:cstheme="majorHAnsi"/>
          <w:szCs w:val="20"/>
          <w:lang w:val="en-GB" w:eastAsia="da-DK"/>
        </w:rPr>
        <w:t xml:space="preserve"> commits to a notification via email to affected data controllers -customers/partners-, specifically to the primary business contact registered upon contract signing, as soon as possible but no later than 48 hours of reasonable suspicion of a Data Breach. If there is an operational impact, updates will appear on </w:t>
      </w:r>
      <w:hyperlink r:id="rId15" w:history="1">
        <w:r w:rsidRPr="000560DC">
          <w:rPr>
            <w:rStyle w:val="Hyperlink"/>
            <w:rFonts w:eastAsia="Times New Roman" w:cstheme="majorHAnsi"/>
            <w:color w:val="141155"/>
            <w:szCs w:val="20"/>
            <w:lang w:val="en-GB" w:eastAsia="da-DK"/>
          </w:rPr>
          <w:t>status.siteimprove.com</w:t>
        </w:r>
      </w:hyperlink>
      <w:r w:rsidRPr="000560DC">
        <w:rPr>
          <w:rFonts w:eastAsia="Times New Roman" w:cstheme="majorHAnsi"/>
          <w:szCs w:val="20"/>
          <w:lang w:val="en-GB" w:eastAsia="da-DK"/>
        </w:rPr>
        <w:t xml:space="preserve"> as well.</w:t>
      </w:r>
    </w:p>
    <w:p w14:paraId="2DC476CF" w14:textId="77777777" w:rsidR="002B55BD" w:rsidRPr="000560DC" w:rsidRDefault="002B55BD" w:rsidP="000560DC">
      <w:pPr>
        <w:pStyle w:val="Heading2"/>
      </w:pPr>
      <w:r w:rsidRPr="000560DC">
        <w:t>Pseudonymization and encryption</w:t>
      </w:r>
    </w:p>
    <w:p w14:paraId="7F12C159" w14:textId="0C235BC6" w:rsidR="002B55BD" w:rsidRPr="00D16B27" w:rsidRDefault="002B55BD" w:rsidP="006112BD">
      <w:pPr>
        <w:jc w:val="both"/>
        <w:rPr>
          <w:lang w:bidi="en-US"/>
        </w:rPr>
      </w:pPr>
      <w:r w:rsidRPr="00D16B27">
        <w:rPr>
          <w:lang w:bidi="en-US"/>
        </w:rPr>
        <w:t xml:space="preserve">Siteimprove assures the confidentiality and integrity of personal data by using and supporting the latest recommended secure cipher suites and protocols for encryption. </w:t>
      </w:r>
    </w:p>
    <w:p w14:paraId="7B1FEFC1" w14:textId="6E5CA51F" w:rsidR="002B55BD" w:rsidRPr="00D16B27" w:rsidRDefault="002B55BD" w:rsidP="006112BD">
      <w:pPr>
        <w:jc w:val="both"/>
        <w:rPr>
          <w:rFonts w:cs="Times New Roman"/>
          <w:bCs/>
          <w:szCs w:val="20"/>
          <w:lang w:bidi="en-US"/>
        </w:rPr>
      </w:pPr>
      <w:r w:rsidRPr="00D16B27">
        <w:rPr>
          <w:rFonts w:cs="Times New Roman"/>
          <w:bCs/>
          <w:szCs w:val="20"/>
          <w:lang w:bidi="en-US"/>
        </w:rPr>
        <w:t xml:space="preserve">Concerning Data in transit - The Siteimprove Intelligence Platform is only accessible using HTTPS on TLS 1.2. </w:t>
      </w:r>
    </w:p>
    <w:p w14:paraId="43A1EF95" w14:textId="31F95108" w:rsidR="002B55BD" w:rsidRPr="00D16B27" w:rsidRDefault="002B55BD" w:rsidP="006112BD">
      <w:pPr>
        <w:jc w:val="both"/>
        <w:rPr>
          <w:rFonts w:cs="Times New Roman"/>
          <w:bCs/>
          <w:szCs w:val="20"/>
          <w:lang w:bidi="en-US"/>
        </w:rPr>
      </w:pPr>
      <w:r w:rsidRPr="00D16B27">
        <w:rPr>
          <w:rFonts w:cs="Times New Roman"/>
          <w:bCs/>
          <w:szCs w:val="20"/>
          <w:lang w:bidi="en-US"/>
        </w:rPr>
        <w:t>Concerning Data at rest - User passwords are salted and hashed using SHA512. Confidential Customer data is encrypted using Transparent Data Encryption (TDE).</w:t>
      </w:r>
    </w:p>
    <w:p w14:paraId="367106E3" w14:textId="1E7FBE55" w:rsidR="002B55BD" w:rsidRDefault="002B55BD" w:rsidP="006112BD">
      <w:pPr>
        <w:jc w:val="both"/>
        <w:rPr>
          <w:rFonts w:cs="Times New Roman"/>
          <w:bCs/>
          <w:szCs w:val="20"/>
          <w:lang w:bidi="en-US"/>
        </w:rPr>
      </w:pPr>
      <w:r w:rsidRPr="00D16B27">
        <w:rPr>
          <w:rFonts w:cs="Times New Roman"/>
          <w:bCs/>
          <w:szCs w:val="20"/>
          <w:lang w:bidi="en-US"/>
        </w:rPr>
        <w:t xml:space="preserve">Pseudonymization is applied wherever feasible, by separating direct and indirect identifiers, </w:t>
      </w:r>
      <w:proofErr w:type="gramStart"/>
      <w:r w:rsidRPr="00D16B27">
        <w:rPr>
          <w:rFonts w:cs="Times New Roman"/>
          <w:bCs/>
          <w:szCs w:val="20"/>
          <w:lang w:bidi="en-US"/>
        </w:rPr>
        <w:t>in order to</w:t>
      </w:r>
      <w:proofErr w:type="gramEnd"/>
      <w:r w:rsidRPr="00D16B27">
        <w:rPr>
          <w:rFonts w:cs="Times New Roman"/>
          <w:bCs/>
          <w:szCs w:val="20"/>
          <w:lang w:bidi="en-US"/>
        </w:rPr>
        <w:t xml:space="preserve"> facilitate secure and private processing. Likewise, data is logically segregated </w:t>
      </w:r>
      <w:proofErr w:type="gramStart"/>
      <w:r w:rsidRPr="00D16B27">
        <w:rPr>
          <w:rFonts w:cs="Times New Roman"/>
          <w:bCs/>
          <w:szCs w:val="20"/>
          <w:lang w:bidi="en-US"/>
        </w:rPr>
        <w:t>in order to</w:t>
      </w:r>
      <w:proofErr w:type="gramEnd"/>
      <w:r w:rsidRPr="00D16B27">
        <w:rPr>
          <w:rFonts w:cs="Times New Roman"/>
          <w:bCs/>
          <w:szCs w:val="20"/>
          <w:lang w:bidi="en-US"/>
        </w:rPr>
        <w:t xml:space="preserve"> ensure confidentiality of the information.</w:t>
      </w:r>
    </w:p>
    <w:p w14:paraId="25B5892A" w14:textId="77777777" w:rsidR="006112BD" w:rsidRPr="00D16B27" w:rsidRDefault="006112BD" w:rsidP="006112BD">
      <w:pPr>
        <w:jc w:val="both"/>
        <w:rPr>
          <w:rFonts w:cs="Times New Roman"/>
          <w:bCs/>
          <w:szCs w:val="20"/>
          <w:lang w:bidi="en-US"/>
        </w:rPr>
      </w:pPr>
    </w:p>
    <w:p w14:paraId="2922118D" w14:textId="77777777" w:rsidR="002B55BD" w:rsidRPr="000560DC" w:rsidRDefault="002B55BD" w:rsidP="000560DC">
      <w:pPr>
        <w:pStyle w:val="Heading2"/>
      </w:pPr>
      <w:r w:rsidRPr="000560DC">
        <w:lastRenderedPageBreak/>
        <w:t>Data retention and backup</w:t>
      </w:r>
    </w:p>
    <w:p w14:paraId="2018C077" w14:textId="23723EFC" w:rsidR="002B55BD" w:rsidRPr="00E64CAA" w:rsidRDefault="002B55BD" w:rsidP="00D46327">
      <w:pPr>
        <w:pStyle w:val="ListParagraph"/>
        <w:numPr>
          <w:ilvl w:val="1"/>
          <w:numId w:val="22"/>
        </w:numPr>
        <w:spacing w:after="0" w:line="276" w:lineRule="auto"/>
        <w:ind w:left="426"/>
        <w:jc w:val="both"/>
        <w:rPr>
          <w:rFonts w:cstheme="majorHAnsi"/>
          <w:szCs w:val="20"/>
          <w:lang w:val="en-GB" w:bidi="en-US"/>
        </w:rPr>
      </w:pPr>
      <w:r w:rsidRPr="00E64CAA">
        <w:rPr>
          <w:rFonts w:cstheme="majorHAnsi"/>
          <w:szCs w:val="19"/>
          <w:lang w:bidi="en-US"/>
        </w:rPr>
        <w:t>Siteimprove</w:t>
      </w:r>
      <w:r w:rsidRPr="00E64CAA">
        <w:rPr>
          <w:rFonts w:cstheme="majorHAnsi"/>
          <w:szCs w:val="20"/>
          <w:lang w:val="en-GB" w:bidi="en-US"/>
        </w:rPr>
        <w:t xml:space="preserve"> will store personal data provided by the Customer:</w:t>
      </w:r>
    </w:p>
    <w:p w14:paraId="191CC603" w14:textId="77777777" w:rsidR="002C2496" w:rsidRPr="00E64CAA" w:rsidRDefault="002C2496" w:rsidP="00D46327">
      <w:pPr>
        <w:widowControl/>
        <w:numPr>
          <w:ilvl w:val="2"/>
          <w:numId w:val="22"/>
        </w:numPr>
        <w:autoSpaceDE/>
        <w:autoSpaceDN/>
        <w:spacing w:after="240"/>
        <w:ind w:left="1276"/>
        <w:jc w:val="both"/>
        <w:rPr>
          <w:rFonts w:eastAsia="Times New Roman" w:cs="Times New Roman"/>
          <w:szCs w:val="20"/>
          <w:lang w:eastAsia="da-DK"/>
        </w:rPr>
      </w:pPr>
      <w:proofErr w:type="gramStart"/>
      <w:r w:rsidRPr="00E64CAA">
        <w:rPr>
          <w:rFonts w:eastAsia="Times New Roman" w:cs="Times New Roman"/>
          <w:szCs w:val="20"/>
          <w:lang w:eastAsia="da-DK"/>
        </w:rPr>
        <w:t>As long as</w:t>
      </w:r>
      <w:proofErr w:type="gramEnd"/>
      <w:r w:rsidRPr="00E64CAA">
        <w:rPr>
          <w:rFonts w:eastAsia="Times New Roman" w:cs="Times New Roman"/>
          <w:szCs w:val="20"/>
          <w:lang w:eastAsia="da-DK"/>
        </w:rPr>
        <w:t xml:space="preserve"> the Agreement between Siteimprove and Customer stands, we process and retain the personal data provided by the Customer.</w:t>
      </w:r>
    </w:p>
    <w:p w14:paraId="7FE525DF" w14:textId="77777777" w:rsidR="002C2496" w:rsidRPr="00E64CAA" w:rsidRDefault="002C2496" w:rsidP="00D46327">
      <w:pPr>
        <w:widowControl/>
        <w:numPr>
          <w:ilvl w:val="2"/>
          <w:numId w:val="22"/>
        </w:numPr>
        <w:autoSpaceDE/>
        <w:autoSpaceDN/>
        <w:spacing w:after="240"/>
        <w:ind w:left="1276"/>
        <w:jc w:val="both"/>
        <w:rPr>
          <w:rFonts w:eastAsia="Times New Roman" w:cs="Times New Roman"/>
          <w:szCs w:val="20"/>
          <w:lang w:eastAsia="da-DK"/>
        </w:rPr>
      </w:pPr>
      <w:r w:rsidRPr="00E64CAA">
        <w:rPr>
          <w:rFonts w:eastAsia="Times New Roman" w:cs="Times New Roman"/>
          <w:szCs w:val="20"/>
          <w:lang w:eastAsia="da-DK"/>
        </w:rPr>
        <w:t>As soon as the Agreement between Siteimprove and Customer is terminated, we initiate the deletion of the specific personal data provided by the Customer, thus the retention period for the Customer ends.</w:t>
      </w:r>
    </w:p>
    <w:p w14:paraId="14EAD27A" w14:textId="77777777" w:rsidR="002C2496" w:rsidRPr="00E64CAA" w:rsidRDefault="002C2496" w:rsidP="00EA3CD2">
      <w:pPr>
        <w:pStyle w:val="ListParagraph"/>
        <w:widowControl/>
        <w:numPr>
          <w:ilvl w:val="1"/>
          <w:numId w:val="22"/>
        </w:numPr>
        <w:autoSpaceDE/>
        <w:autoSpaceDN/>
        <w:spacing w:after="0" w:line="276" w:lineRule="auto"/>
        <w:ind w:left="426"/>
        <w:jc w:val="both"/>
        <w:rPr>
          <w:rFonts w:ascii="Arial" w:eastAsia="Times New Roman" w:hAnsi="Arial" w:cs="Times New Roman"/>
          <w:bCs/>
          <w:szCs w:val="20"/>
          <w:lang w:eastAsia="da-DK"/>
        </w:rPr>
      </w:pPr>
      <w:r w:rsidRPr="00E64CAA">
        <w:t>However, Siteimprove will retain some information about the Customer after the contract termination, due to legal and financial requirements.</w:t>
      </w:r>
    </w:p>
    <w:p w14:paraId="0F994C8B" w14:textId="77777777" w:rsidR="002C2496" w:rsidRPr="00E64CAA" w:rsidRDefault="002C2496" w:rsidP="00EA3CD2">
      <w:pPr>
        <w:pStyle w:val="ListParagraph"/>
        <w:numPr>
          <w:ilvl w:val="0"/>
          <w:numId w:val="0"/>
        </w:numPr>
        <w:ind w:left="426" w:hanging="851"/>
        <w:rPr>
          <w:rFonts w:ascii="Arial" w:eastAsia="Times New Roman" w:hAnsi="Arial" w:cs="Times New Roman"/>
          <w:bCs/>
          <w:szCs w:val="20"/>
          <w:lang w:eastAsia="da-DK"/>
        </w:rPr>
      </w:pPr>
    </w:p>
    <w:p w14:paraId="11A93035" w14:textId="63E8794B" w:rsidR="002C2496" w:rsidRPr="00EA3CD2" w:rsidRDefault="002C2496" w:rsidP="00EA3CD2">
      <w:pPr>
        <w:pStyle w:val="ListParagraph"/>
        <w:widowControl/>
        <w:numPr>
          <w:ilvl w:val="1"/>
          <w:numId w:val="22"/>
        </w:numPr>
        <w:autoSpaceDE/>
        <w:autoSpaceDN/>
        <w:spacing w:after="0" w:line="276" w:lineRule="auto"/>
        <w:ind w:left="426"/>
        <w:jc w:val="both"/>
        <w:rPr>
          <w:rFonts w:ascii="Arial" w:eastAsia="Times New Roman" w:hAnsi="Arial" w:cs="Times New Roman"/>
          <w:bCs/>
          <w:szCs w:val="20"/>
          <w:lang w:eastAsia="da-DK"/>
        </w:rPr>
      </w:pPr>
      <w:r w:rsidRPr="00E64CAA">
        <w:t>When the Agreement between Siteimprove and Customer is terminated, the following will happen:</w:t>
      </w:r>
    </w:p>
    <w:p w14:paraId="22AB2AD6" w14:textId="77777777" w:rsidR="002C2496" w:rsidRPr="00E64CAA" w:rsidRDefault="002C2496" w:rsidP="00D46327">
      <w:pPr>
        <w:widowControl/>
        <w:numPr>
          <w:ilvl w:val="2"/>
          <w:numId w:val="22"/>
        </w:numPr>
        <w:autoSpaceDE/>
        <w:autoSpaceDN/>
        <w:spacing w:after="240"/>
        <w:ind w:left="1276"/>
        <w:jc w:val="both"/>
        <w:rPr>
          <w:rFonts w:eastAsia="Times New Roman" w:cs="Times New Roman"/>
          <w:szCs w:val="20"/>
          <w:lang w:eastAsia="da-DK"/>
        </w:rPr>
      </w:pPr>
      <w:r w:rsidRPr="00E64CAA">
        <w:rPr>
          <w:rFonts w:eastAsia="Times New Roman" w:cs="Times New Roman"/>
          <w:szCs w:val="20"/>
          <w:lang w:eastAsia="da-DK"/>
        </w:rPr>
        <w:t>The tables in the database, containing the customer results, history, and specific customizations to the Siteimprove Suite will be dropped.</w:t>
      </w:r>
    </w:p>
    <w:p w14:paraId="1B971575" w14:textId="77777777" w:rsidR="002C2496" w:rsidRPr="00E64CAA" w:rsidRDefault="002C2496" w:rsidP="00D46327">
      <w:pPr>
        <w:widowControl/>
        <w:numPr>
          <w:ilvl w:val="2"/>
          <w:numId w:val="22"/>
        </w:numPr>
        <w:autoSpaceDE/>
        <w:autoSpaceDN/>
        <w:spacing w:after="240"/>
        <w:ind w:left="1276"/>
        <w:jc w:val="both"/>
        <w:rPr>
          <w:rFonts w:eastAsia="Times New Roman" w:cs="Times New Roman"/>
          <w:szCs w:val="20"/>
          <w:lang w:eastAsia="da-DK"/>
        </w:rPr>
      </w:pPr>
      <w:r w:rsidRPr="00E64CAA">
        <w:rPr>
          <w:rFonts w:eastAsia="Times New Roman" w:cs="Times New Roman"/>
          <w:szCs w:val="20"/>
          <w:lang w:eastAsia="da-DK"/>
        </w:rPr>
        <w:t>Crawled website data (HTML) and/or any linked documents (such as PDF files) will be deleted.</w:t>
      </w:r>
    </w:p>
    <w:p w14:paraId="0E1EE872" w14:textId="77777777" w:rsidR="002C2496" w:rsidRPr="00E64CAA" w:rsidRDefault="002C2496" w:rsidP="00D46327">
      <w:pPr>
        <w:widowControl/>
        <w:numPr>
          <w:ilvl w:val="2"/>
          <w:numId w:val="22"/>
        </w:numPr>
        <w:autoSpaceDE/>
        <w:autoSpaceDN/>
        <w:spacing w:after="240"/>
        <w:ind w:left="1276"/>
        <w:jc w:val="both"/>
        <w:rPr>
          <w:rFonts w:eastAsia="Times New Roman" w:cs="Times New Roman"/>
          <w:szCs w:val="20"/>
          <w:lang w:eastAsia="da-DK"/>
        </w:rPr>
      </w:pPr>
      <w:r w:rsidRPr="00E64CAA">
        <w:rPr>
          <w:rFonts w:eastAsia="Times New Roman" w:cs="Times New Roman"/>
          <w:szCs w:val="20"/>
          <w:lang w:eastAsia="da-DK"/>
        </w:rPr>
        <w:t>Elimination from the backup scheme is initiated; due to the backup frequency and the technical setup, personal data will be fully rolled out of the backup scheme ninety (90) days after initiation.</w:t>
      </w:r>
    </w:p>
    <w:p w14:paraId="52C82711" w14:textId="77777777" w:rsidR="002C2496" w:rsidRPr="00E64CAA" w:rsidRDefault="002C2496" w:rsidP="00D46327">
      <w:pPr>
        <w:pStyle w:val="ListParagraph"/>
        <w:widowControl/>
        <w:numPr>
          <w:ilvl w:val="1"/>
          <w:numId w:val="22"/>
        </w:numPr>
        <w:autoSpaceDE/>
        <w:autoSpaceDN/>
        <w:spacing w:after="0" w:line="276" w:lineRule="auto"/>
        <w:ind w:left="426"/>
        <w:jc w:val="both"/>
        <w:rPr>
          <w:rFonts w:ascii="Arial" w:eastAsia="Times New Roman" w:hAnsi="Arial" w:cs="Times New Roman"/>
          <w:bCs/>
          <w:szCs w:val="20"/>
          <w:lang w:eastAsia="da-DK"/>
        </w:rPr>
      </w:pPr>
      <w:r w:rsidRPr="00E64CAA">
        <w:t>Backup of personal data is completed on a regular and frequent basis, depending on the data in scope. Backup material is encrypted and transferred to an offsite location, which is part of Siteimprove’s infrastructure.</w:t>
      </w:r>
    </w:p>
    <w:p w14:paraId="638FA638" w14:textId="77777777" w:rsidR="002C2496" w:rsidRPr="00E64CAA" w:rsidRDefault="002C2496" w:rsidP="00D46327">
      <w:pPr>
        <w:pStyle w:val="ListParagraph"/>
        <w:numPr>
          <w:ilvl w:val="0"/>
          <w:numId w:val="0"/>
        </w:numPr>
        <w:ind w:left="426" w:hanging="851"/>
        <w:rPr>
          <w:rFonts w:ascii="Arial" w:eastAsia="Times New Roman" w:hAnsi="Arial" w:cs="Times New Roman"/>
          <w:bCs/>
          <w:szCs w:val="20"/>
          <w:lang w:eastAsia="da-DK"/>
        </w:rPr>
      </w:pPr>
    </w:p>
    <w:p w14:paraId="18E89387" w14:textId="77777777" w:rsidR="002C2496" w:rsidRPr="00E64CAA" w:rsidRDefault="002C2496" w:rsidP="00D46327">
      <w:pPr>
        <w:pStyle w:val="ListParagraph"/>
        <w:widowControl/>
        <w:numPr>
          <w:ilvl w:val="1"/>
          <w:numId w:val="22"/>
        </w:numPr>
        <w:autoSpaceDE/>
        <w:autoSpaceDN/>
        <w:spacing w:after="0" w:line="276" w:lineRule="auto"/>
        <w:ind w:left="426"/>
        <w:jc w:val="both"/>
        <w:rPr>
          <w:rFonts w:ascii="Arial" w:eastAsia="Times New Roman" w:hAnsi="Arial" w:cs="Times New Roman"/>
          <w:bCs/>
          <w:szCs w:val="20"/>
          <w:lang w:eastAsia="da-DK"/>
        </w:rPr>
      </w:pPr>
      <w:r w:rsidRPr="00E64CAA">
        <w:t>Personal data belonging to Customers within the EU will be stored, processed, and backed up in the EU components of the Siteimprove infrastructure.</w:t>
      </w:r>
    </w:p>
    <w:p w14:paraId="02631FF7" w14:textId="77777777" w:rsidR="002B55BD" w:rsidRPr="00F74F56" w:rsidRDefault="002B55BD" w:rsidP="00EE1380">
      <w:pPr>
        <w:pStyle w:val="Heading2"/>
        <w:rPr>
          <w:lang w:bidi="en-US"/>
        </w:rPr>
      </w:pPr>
      <w:r w:rsidRPr="00F74F56">
        <w:rPr>
          <w:lang w:bidi="en-US"/>
        </w:rPr>
        <w:t>Physical security</w:t>
      </w:r>
    </w:p>
    <w:p w14:paraId="2FCDFFC1" w14:textId="77777777" w:rsidR="002B55BD" w:rsidRPr="00D16B27" w:rsidRDefault="002B55BD" w:rsidP="006112BD">
      <w:pPr>
        <w:jc w:val="both"/>
        <w:rPr>
          <w:lang w:val="en-GB" w:bidi="en-US"/>
        </w:rPr>
      </w:pPr>
      <w:r w:rsidRPr="00D16B27">
        <w:rPr>
          <w:szCs w:val="19"/>
          <w:lang w:bidi="en-US"/>
        </w:rPr>
        <w:t>Siteimprove</w:t>
      </w:r>
      <w:r w:rsidRPr="00D16B27">
        <w:rPr>
          <w:lang w:val="en-GB" w:bidi="en-US"/>
        </w:rPr>
        <w:t xml:space="preserve"> maintains geographically distributed data centers. Siteimprove stores all production data in physically secure data centers. </w:t>
      </w:r>
    </w:p>
    <w:p w14:paraId="0CD94B5D" w14:textId="77777777" w:rsidR="002B55BD" w:rsidRPr="00AD1181" w:rsidRDefault="002B55BD" w:rsidP="00AD1181">
      <w:pPr>
        <w:pStyle w:val="Heading2"/>
      </w:pPr>
      <w:r w:rsidRPr="00AD1181">
        <w:t>Interxion</w:t>
      </w:r>
    </w:p>
    <w:p w14:paraId="093824B6" w14:textId="71DEA908" w:rsidR="002B55BD" w:rsidRDefault="002B55BD" w:rsidP="006112BD">
      <w:pPr>
        <w:jc w:val="both"/>
        <w:rPr>
          <w:lang w:bidi="en-US"/>
        </w:rPr>
      </w:pPr>
      <w:r w:rsidRPr="00D16B27">
        <w:rPr>
          <w:lang w:bidi="en-US"/>
        </w:rPr>
        <w:t xml:space="preserve">Interxion is an ISO 27001:2013 (Information Security) and ISO 22301:2012 (Business continuity) certified data center provider. Interxion also undergoes a yearly SOC2 audit. Both the certificates and the audit report can be provided to customers, upon request. Further information about Interxion </w:t>
      </w:r>
      <w:r>
        <w:rPr>
          <w:lang w:bidi="en-US"/>
        </w:rPr>
        <w:t xml:space="preserve">security posture </w:t>
      </w:r>
      <w:r w:rsidRPr="00D16B27">
        <w:rPr>
          <w:lang w:bidi="en-US"/>
        </w:rPr>
        <w:t xml:space="preserve">can be found on their </w:t>
      </w:r>
      <w:hyperlink r:id="rId16" w:history="1">
        <w:r w:rsidRPr="00D16B27">
          <w:rPr>
            <w:color w:val="0000FF"/>
            <w:szCs w:val="20"/>
            <w:u w:val="single"/>
            <w:lang w:val="en-GB"/>
          </w:rPr>
          <w:t>official website</w:t>
        </w:r>
      </w:hyperlink>
      <w:r w:rsidRPr="00D16B27">
        <w:rPr>
          <w:color w:val="0000FF"/>
          <w:szCs w:val="20"/>
          <w:u w:val="single"/>
          <w:lang w:val="en-GB"/>
        </w:rPr>
        <w:t>.</w:t>
      </w:r>
      <w:r w:rsidRPr="00D16B27">
        <w:rPr>
          <w:lang w:bidi="en-US"/>
        </w:rPr>
        <w:t xml:space="preserve"> </w:t>
      </w:r>
    </w:p>
    <w:p w14:paraId="1D9E7BE2" w14:textId="64034645" w:rsidR="006112BD" w:rsidRDefault="006112BD" w:rsidP="00AD1181">
      <w:pPr>
        <w:rPr>
          <w:lang w:bidi="en-US"/>
        </w:rPr>
      </w:pPr>
    </w:p>
    <w:p w14:paraId="6CABB59B" w14:textId="77777777" w:rsidR="006112BD" w:rsidRPr="00D16B27" w:rsidRDefault="006112BD" w:rsidP="00AD1181">
      <w:pPr>
        <w:rPr>
          <w:lang w:bidi="en-US"/>
        </w:rPr>
      </w:pPr>
    </w:p>
    <w:p w14:paraId="49E50966" w14:textId="77777777" w:rsidR="002B55BD" w:rsidRPr="00AD1181" w:rsidRDefault="002B55BD" w:rsidP="00AD1181">
      <w:pPr>
        <w:pStyle w:val="Heading2"/>
      </w:pPr>
      <w:r w:rsidRPr="00AD1181">
        <w:lastRenderedPageBreak/>
        <w:t xml:space="preserve">Amazon Web Services </w:t>
      </w:r>
    </w:p>
    <w:p w14:paraId="6F9D0753" w14:textId="1E1DA20E" w:rsidR="00505D6C" w:rsidRDefault="002B55BD" w:rsidP="006112BD">
      <w:pPr>
        <w:jc w:val="both"/>
        <w:rPr>
          <w:lang w:val="en-GB" w:bidi="en-US"/>
        </w:rPr>
      </w:pPr>
      <w:r w:rsidRPr="00D16B27">
        <w:rPr>
          <w:szCs w:val="19"/>
          <w:lang w:bidi="en-US"/>
        </w:rPr>
        <w:t>AWS</w:t>
      </w:r>
      <w:r w:rsidRPr="00D16B27">
        <w:rPr>
          <w:lang w:val="en-GB" w:bidi="en-US"/>
        </w:rPr>
        <w:t xml:space="preserve"> is a multi-certified data center provider, including certifications ISO 27001:2013 (Information Security) and SOC 1, 2, and 3. </w:t>
      </w:r>
      <w:r w:rsidRPr="00D16B27">
        <w:rPr>
          <w:szCs w:val="19"/>
          <w:lang w:bidi="en-US"/>
        </w:rPr>
        <w:t>Further</w:t>
      </w:r>
      <w:r w:rsidRPr="00D16B27">
        <w:rPr>
          <w:lang w:val="en-GB" w:bidi="en-US"/>
        </w:rPr>
        <w:t xml:space="preserve"> information about AWS security posture can be found on their </w:t>
      </w:r>
      <w:hyperlink r:id="rId17" w:history="1">
        <w:r w:rsidRPr="00D16B27">
          <w:rPr>
            <w:color w:val="0000FF"/>
            <w:u w:val="single"/>
            <w:lang w:val="en-GB" w:bidi="en-US"/>
          </w:rPr>
          <w:t>official website</w:t>
        </w:r>
      </w:hyperlink>
      <w:r w:rsidRPr="00D16B27">
        <w:rPr>
          <w:lang w:val="en-GB" w:bidi="en-US"/>
        </w:rPr>
        <w:t xml:space="preserve">. </w:t>
      </w:r>
    </w:p>
    <w:p w14:paraId="50F8480B" w14:textId="77777777" w:rsidR="00505D6C" w:rsidRPr="00AD1181" w:rsidRDefault="00505D6C" w:rsidP="00505D6C">
      <w:pPr>
        <w:pStyle w:val="Heading2"/>
      </w:pPr>
      <w:r w:rsidRPr="00AD1181">
        <w:t>SingleStore</w:t>
      </w:r>
    </w:p>
    <w:p w14:paraId="02E0CA39" w14:textId="06078FB8" w:rsidR="00505D6C" w:rsidRPr="00505D6C" w:rsidRDefault="00505D6C" w:rsidP="00505D6C">
      <w:r w:rsidRPr="00067D09">
        <w:t xml:space="preserve">SingleStore has secured industry-leading security certifications including ISO/IEC 27001, SOC 2 Type 2. Further information about SingleStore security posture can be found on their </w:t>
      </w:r>
      <w:hyperlink r:id="rId18" w:history="1">
        <w:r w:rsidRPr="00067D09">
          <w:rPr>
            <w:rStyle w:val="Hyperlink"/>
            <w:rFonts w:ascii="Arial" w:hAnsi="Arial"/>
            <w:szCs w:val="20"/>
          </w:rPr>
          <w:t>official website.</w:t>
        </w:r>
      </w:hyperlink>
      <w:r w:rsidRPr="00D16B27">
        <w:rPr>
          <w:lang w:val="en-GB" w:bidi="en-US"/>
        </w:rPr>
        <w:t xml:space="preserve"> </w:t>
      </w:r>
    </w:p>
    <w:p w14:paraId="4DF68055" w14:textId="77777777" w:rsidR="002B55BD" w:rsidRPr="00F74F56" w:rsidRDefault="002B55BD" w:rsidP="00AD1181">
      <w:pPr>
        <w:pStyle w:val="Heading2"/>
        <w:rPr>
          <w:lang w:bidi="en-US"/>
        </w:rPr>
      </w:pPr>
      <w:r w:rsidRPr="00F74F56">
        <w:rPr>
          <w:lang w:bidi="en-US"/>
        </w:rPr>
        <w:t>Siteimprove’s access to personal data provided by the Customer</w:t>
      </w:r>
    </w:p>
    <w:p w14:paraId="73635B45" w14:textId="401C3756" w:rsidR="002B55BD" w:rsidRPr="00F74F56" w:rsidRDefault="002B55BD" w:rsidP="006112BD">
      <w:pPr>
        <w:jc w:val="both"/>
        <w:rPr>
          <w:lang w:bidi="en-US"/>
        </w:rPr>
      </w:pPr>
      <w:bookmarkStart w:id="14" w:name="_Ref65672514"/>
      <w:r w:rsidRPr="00F74F56">
        <w:rPr>
          <w:lang w:bidi="en-US"/>
        </w:rPr>
        <w:t xml:space="preserve">The operation of Siteimprove services requires that some employees have access to the systems that </w:t>
      </w:r>
      <w:proofErr w:type="gramStart"/>
      <w:r w:rsidRPr="00F74F56">
        <w:rPr>
          <w:lang w:bidi="en-US"/>
        </w:rPr>
        <w:t>store</w:t>
      </w:r>
      <w:proofErr w:type="gramEnd"/>
      <w:r w:rsidRPr="00F74F56">
        <w:rPr>
          <w:lang w:bidi="en-US"/>
        </w:rPr>
        <w:t xml:space="preserve"> and process personal data provided by the Customer. These employees are prohibited from using these permissions to view the data unless it is a necessity. Technical controls and audit policies are in place and reviewed on a yearly basis to ensure that any access to personal data provided by the Customer is controlled and logged.</w:t>
      </w:r>
      <w:bookmarkEnd w:id="14"/>
    </w:p>
    <w:p w14:paraId="4184F8A0" w14:textId="49C46584" w:rsidR="002B55BD" w:rsidRPr="00F74F56" w:rsidRDefault="002B55BD" w:rsidP="006112BD">
      <w:pPr>
        <w:jc w:val="both"/>
        <w:rPr>
          <w:lang w:bidi="en-US"/>
        </w:rPr>
      </w:pPr>
      <w:r w:rsidRPr="00F74F56">
        <w:rPr>
          <w:lang w:bidi="en-US"/>
        </w:rPr>
        <w:t>Employee access to sensitive or critical information processing facilities is managed in accordance with the “need to know and least privilege” principles, ensuring that access is granted only to resources that require it to perform their tasks. The assessment of granting access privileges must be based upon current job function responsibilities.</w:t>
      </w:r>
    </w:p>
    <w:p w14:paraId="11832A01" w14:textId="0C4A8DE2" w:rsidR="002B55BD" w:rsidRPr="0077477E" w:rsidRDefault="002B55BD" w:rsidP="006112BD">
      <w:pPr>
        <w:jc w:val="both"/>
        <w:rPr>
          <w:lang w:bidi="en-US"/>
        </w:rPr>
      </w:pPr>
      <w:r w:rsidRPr="0077477E">
        <w:rPr>
          <w:lang w:bidi="en-US"/>
        </w:rPr>
        <w:t>Employees’</w:t>
      </w:r>
      <w:r w:rsidRPr="0077477E">
        <w:rPr>
          <w:lang w:val="en-GB" w:bidi="en-US"/>
        </w:rPr>
        <w:t xml:space="preserve"> passwords are protected according to current industry best practices (</w:t>
      </w:r>
      <w:hyperlink r:id="rId19" w:history="1">
        <w:r w:rsidRPr="0077477E">
          <w:rPr>
            <w:color w:val="0000FF" w:themeColor="hyperlink"/>
            <w:u w:val="single"/>
            <w:lang w:val="en-GB" w:bidi="en-US"/>
          </w:rPr>
          <w:t>NIST 800-63</w:t>
        </w:r>
      </w:hyperlink>
      <w:r w:rsidRPr="0077477E">
        <w:rPr>
          <w:lang w:val="en-GB" w:bidi="en-US"/>
        </w:rPr>
        <w:t xml:space="preserve">), including an annual review of users </w:t>
      </w:r>
      <w:proofErr w:type="gramStart"/>
      <w:r w:rsidRPr="0077477E">
        <w:rPr>
          <w:lang w:val="en-GB" w:bidi="en-US"/>
        </w:rPr>
        <w:t>in order to</w:t>
      </w:r>
      <w:proofErr w:type="gramEnd"/>
      <w:r w:rsidRPr="0077477E">
        <w:rPr>
          <w:lang w:val="en-GB" w:bidi="en-US"/>
        </w:rPr>
        <w:t xml:space="preserve"> check correct operations. Multifactor authentication is implemented wherever technically feasible.</w:t>
      </w:r>
    </w:p>
    <w:p w14:paraId="42A17D90" w14:textId="36E2F529" w:rsidR="002B55BD" w:rsidRPr="0077477E" w:rsidRDefault="002B55BD" w:rsidP="006112BD">
      <w:pPr>
        <w:jc w:val="both"/>
        <w:rPr>
          <w:lang w:bidi="en-US"/>
        </w:rPr>
      </w:pPr>
      <w:r w:rsidRPr="0077477E">
        <w:rPr>
          <w:lang w:bidi="en-US"/>
        </w:rPr>
        <w:t xml:space="preserve">User activities related to personal data access and processing events are logged with the following details – username, IP address, time of the activity, activity, reason for the activity. User activity logs are kept for durations dependent on the business need. Logs are kept in a centralized logging solution, wherever technically feasible. </w:t>
      </w:r>
    </w:p>
    <w:p w14:paraId="485AD5CD" w14:textId="77777777" w:rsidR="002B55BD" w:rsidRPr="0077477E" w:rsidRDefault="002B55BD" w:rsidP="006112BD">
      <w:pPr>
        <w:jc w:val="both"/>
        <w:rPr>
          <w:lang w:bidi="en-US"/>
        </w:rPr>
      </w:pPr>
      <w:r w:rsidRPr="0077477E">
        <w:rPr>
          <w:lang w:bidi="en-US"/>
        </w:rPr>
        <w:t>Logs are inspected as part of the internal security audit as well as external audits relevant to the specific area of logging (infrastructure supporting financial activities or infrastructure supporting product development).</w:t>
      </w:r>
    </w:p>
    <w:p w14:paraId="5FC9072B" w14:textId="77777777" w:rsidR="002B55BD" w:rsidRPr="00F74F56" w:rsidRDefault="002B55BD" w:rsidP="00AD1181">
      <w:pPr>
        <w:pStyle w:val="Heading2"/>
        <w:rPr>
          <w:lang w:bidi="en-US"/>
        </w:rPr>
      </w:pPr>
      <w:r w:rsidRPr="00F74F56">
        <w:rPr>
          <w:lang w:bidi="en-US"/>
        </w:rPr>
        <w:t>User management within the Siteimprove suite</w:t>
      </w:r>
    </w:p>
    <w:p w14:paraId="3E24D377" w14:textId="77777777" w:rsidR="002B55BD" w:rsidRPr="00D16B27" w:rsidRDefault="002B55BD" w:rsidP="006112BD">
      <w:pPr>
        <w:jc w:val="both"/>
        <w:rPr>
          <w:lang w:val="en-GB" w:bidi="en-US"/>
        </w:rPr>
      </w:pPr>
      <w:r w:rsidRPr="00D16B27">
        <w:rPr>
          <w:lang w:val="en-GB" w:bidi="en-US"/>
        </w:rPr>
        <w:t>The customer is responsible for user management within the Siteimprove services. Access roles and rights within the application are predefined and detailed in the </w:t>
      </w:r>
      <w:hyperlink r:id="rId20" w:history="1">
        <w:r w:rsidRPr="00D16B27">
          <w:rPr>
            <w:color w:val="0000FF"/>
            <w:u w:val="single"/>
            <w:lang w:bidi="en-US"/>
          </w:rPr>
          <w:t>User Roles Right section of the KnowledgeBase</w:t>
        </w:r>
      </w:hyperlink>
      <w:r w:rsidRPr="00D16B27">
        <w:rPr>
          <w:lang w:val="en-GB" w:bidi="en-US"/>
        </w:rPr>
        <w:t>. There is a minimum password policy in place, but this must be configured by the customer with more information being found on the </w:t>
      </w:r>
      <w:hyperlink r:id="rId21" w:history="1">
        <w:r w:rsidRPr="00D16B27">
          <w:rPr>
            <w:color w:val="0000FF"/>
            <w:u w:val="single"/>
            <w:lang w:bidi="en-US"/>
          </w:rPr>
          <w:t>Password Policy FAQ section of the KnowledgeBase</w:t>
        </w:r>
      </w:hyperlink>
      <w:r w:rsidRPr="00D16B27">
        <w:rPr>
          <w:lang w:val="en-GB" w:bidi="en-US"/>
        </w:rPr>
        <w:t>. There is also a possibility to create additional user roles.</w:t>
      </w:r>
    </w:p>
    <w:p w14:paraId="25D143B7" w14:textId="77777777" w:rsidR="002B55BD" w:rsidRPr="00D16B27" w:rsidRDefault="002B55BD" w:rsidP="006112BD">
      <w:pPr>
        <w:jc w:val="both"/>
        <w:rPr>
          <w:lang w:val="en-GB" w:bidi="en-US"/>
        </w:rPr>
      </w:pPr>
    </w:p>
    <w:p w14:paraId="7601BD0A" w14:textId="6B214A67" w:rsidR="006112BD" w:rsidRPr="00D16B27" w:rsidRDefault="002B55BD" w:rsidP="006112BD">
      <w:pPr>
        <w:jc w:val="both"/>
        <w:rPr>
          <w:szCs w:val="19"/>
          <w:lang w:bidi="en-US"/>
        </w:rPr>
      </w:pPr>
      <w:r w:rsidRPr="00D16B27">
        <w:rPr>
          <w:lang w:val="en-GB" w:bidi="en-US"/>
        </w:rPr>
        <w:t>Regarding</w:t>
      </w:r>
      <w:r w:rsidRPr="00D16B27">
        <w:rPr>
          <w:szCs w:val="19"/>
          <w:lang w:bidi="en-US"/>
        </w:rPr>
        <w:t xml:space="preserve"> authentication, the platform uses its own repository of users with local authentication. It is possible to configure Single Sign On (SSO) depending on the selection of Siteimprove’s</w:t>
      </w:r>
      <w:hyperlink r:id="rId22" w:history="1">
        <w:r w:rsidRPr="00D16B27">
          <w:rPr>
            <w:color w:val="0000FF"/>
            <w:szCs w:val="19"/>
            <w:u w:val="single"/>
            <w:lang w:bidi="en-US"/>
          </w:rPr>
          <w:t xml:space="preserve"> Technical Support Schemes available</w:t>
        </w:r>
      </w:hyperlink>
      <w:r w:rsidRPr="00D16B27">
        <w:rPr>
          <w:szCs w:val="19"/>
          <w:lang w:bidi="en-US"/>
        </w:rPr>
        <w:t xml:space="preserve">. Session hijacking is prevented by encryption in transit of the session, applying the </w:t>
      </w:r>
      <w:r w:rsidRPr="00D16B27">
        <w:rPr>
          <w:szCs w:val="19"/>
          <w:lang w:bidi="en-US"/>
        </w:rPr>
        <w:lastRenderedPageBreak/>
        <w:t>"secure" flag to the session cookie.</w:t>
      </w:r>
    </w:p>
    <w:p w14:paraId="1BC713CC" w14:textId="77777777" w:rsidR="002B55BD" w:rsidRPr="00AD1181" w:rsidRDefault="002B55BD" w:rsidP="00AD1181">
      <w:pPr>
        <w:pStyle w:val="Heading2"/>
      </w:pPr>
      <w:r w:rsidRPr="00AD1181">
        <w:t>Personnel practices and Security Awareness</w:t>
      </w:r>
    </w:p>
    <w:p w14:paraId="5D2EB3FD" w14:textId="5A9F1B73" w:rsidR="002B55BD" w:rsidRPr="00D16B27" w:rsidRDefault="002B55BD" w:rsidP="006112BD">
      <w:pPr>
        <w:jc w:val="both"/>
        <w:rPr>
          <w:lang w:val="en-GB" w:bidi="en-US"/>
        </w:rPr>
      </w:pPr>
      <w:r w:rsidRPr="00D16B27">
        <w:rPr>
          <w:lang w:val="en-GB" w:bidi="en-US"/>
        </w:rPr>
        <w:t>Prior to employment with Siteimprove, candidates will be assessed and checked on their background, considering the position they will hold and the applicable law and regulations. Siteimprove has offices in many locations around the world and has HR resources who are familiar with local requirements. Criminal checks of employees prior to starting are normally only done for US employees.</w:t>
      </w:r>
    </w:p>
    <w:p w14:paraId="37B12A2A" w14:textId="756A7FA1" w:rsidR="002B55BD" w:rsidRPr="00D16B27" w:rsidRDefault="002B55BD" w:rsidP="006112BD">
      <w:pPr>
        <w:jc w:val="both"/>
        <w:rPr>
          <w:lang w:val="en-GB" w:bidi="en-US"/>
        </w:rPr>
      </w:pPr>
      <w:r w:rsidRPr="00D16B27">
        <w:rPr>
          <w:lang w:val="en-GB" w:bidi="en-US"/>
        </w:rPr>
        <w:t xml:space="preserve">Employees will be made aware of Security threats and practices during onboarding as well as on an ongoing basis, including the completion of the mandatory data protection training which includes data privacy contents. Upon employment, the employee signs the IT policy and Code of Conduct acknowledging that they have read and understood the document which is the basic set of rules which all employees must comply with, including the acceptable use of devices and networks. </w:t>
      </w:r>
    </w:p>
    <w:p w14:paraId="20AB2947" w14:textId="06C3CE87" w:rsidR="002B55BD" w:rsidRPr="00D16B27" w:rsidRDefault="002B55BD" w:rsidP="006112BD">
      <w:pPr>
        <w:jc w:val="both"/>
        <w:rPr>
          <w:lang w:val="en-GB" w:bidi="en-US"/>
        </w:rPr>
      </w:pPr>
      <w:r w:rsidRPr="00D16B27">
        <w:rPr>
          <w:lang w:val="en-GB" w:bidi="en-US"/>
        </w:rPr>
        <w:t xml:space="preserve">All personnel </w:t>
      </w:r>
      <w:r w:rsidR="006112BD" w:rsidRPr="00D16B27">
        <w:rPr>
          <w:lang w:val="en-GB" w:bidi="en-US"/>
        </w:rPr>
        <w:t>are</w:t>
      </w:r>
      <w:r w:rsidRPr="00D16B27">
        <w:rPr>
          <w:lang w:val="en-GB" w:bidi="en-US"/>
        </w:rPr>
        <w:t xml:space="preserve"> required to sign a Confidentiality Agreement as a condition of employment.</w:t>
      </w:r>
    </w:p>
    <w:p w14:paraId="615B5AFD" w14:textId="77777777" w:rsidR="002B55BD" w:rsidRPr="00D16B27" w:rsidRDefault="002B55BD" w:rsidP="006112BD">
      <w:pPr>
        <w:jc w:val="both"/>
        <w:rPr>
          <w:lang w:val="en-GB" w:bidi="en-US"/>
        </w:rPr>
      </w:pPr>
      <w:r w:rsidRPr="00D16B27">
        <w:rPr>
          <w:lang w:val="en-GB" w:bidi="en-US"/>
        </w:rPr>
        <w:t>Any violation to Siteimprove policies, procedures, or code of conduct may result in disciplinary actions.</w:t>
      </w:r>
    </w:p>
    <w:p w14:paraId="08BE7FB8" w14:textId="77777777" w:rsidR="002B55BD" w:rsidRPr="00F74F56" w:rsidRDefault="002B55BD" w:rsidP="00AD1181">
      <w:pPr>
        <w:pStyle w:val="Heading2"/>
        <w:rPr>
          <w:lang w:bidi="en-US"/>
        </w:rPr>
      </w:pPr>
      <w:r w:rsidRPr="00F74F56">
        <w:rPr>
          <w:lang w:bidi="en-US"/>
        </w:rPr>
        <w:t>Network and host protection</w:t>
      </w:r>
    </w:p>
    <w:p w14:paraId="3522C415" w14:textId="06170902" w:rsidR="002B55BD" w:rsidRPr="00F74F56" w:rsidRDefault="002B55BD" w:rsidP="006112BD">
      <w:pPr>
        <w:jc w:val="both"/>
        <w:rPr>
          <w:lang w:val="en-GB" w:bidi="en-US"/>
        </w:rPr>
      </w:pPr>
      <w:r w:rsidRPr="00F74F56">
        <w:rPr>
          <w:lang w:val="en-GB" w:bidi="en-US"/>
        </w:rPr>
        <w:t>To ensure the protection of information in networks, 2nd generation firewall is installed with Deep packet inspection (DPI) and Intrusion Prevention System (IPS).</w:t>
      </w:r>
    </w:p>
    <w:p w14:paraId="11C93352" w14:textId="77777777" w:rsidR="002B55BD" w:rsidRPr="00F74F56" w:rsidRDefault="002B55BD" w:rsidP="006112BD">
      <w:pPr>
        <w:jc w:val="both"/>
        <w:rPr>
          <w:lang w:val="en-GB" w:bidi="en-US"/>
        </w:rPr>
      </w:pPr>
      <w:r w:rsidRPr="00F74F56">
        <w:rPr>
          <w:lang w:val="en-GB" w:bidi="en-US"/>
        </w:rPr>
        <w:t>Siteimprove uses industry-standard endpoint protection which relies on signature and heuristic-based detection. Servers are restricted to run only the services they are intended to.</w:t>
      </w:r>
    </w:p>
    <w:p w14:paraId="6EC29486" w14:textId="77777777" w:rsidR="002B55BD" w:rsidRPr="00F74F56" w:rsidRDefault="002B55BD" w:rsidP="00AD1181">
      <w:pPr>
        <w:pStyle w:val="Heading2"/>
        <w:rPr>
          <w:lang w:bidi="en-US"/>
        </w:rPr>
      </w:pPr>
      <w:r w:rsidRPr="00F74F56">
        <w:rPr>
          <w:lang w:bidi="en-US"/>
        </w:rPr>
        <w:t>Patch management</w:t>
      </w:r>
    </w:p>
    <w:p w14:paraId="39C8BA50" w14:textId="77777777" w:rsidR="002B55BD" w:rsidRPr="00F74F56" w:rsidRDefault="002B55BD" w:rsidP="006112BD">
      <w:pPr>
        <w:jc w:val="both"/>
        <w:rPr>
          <w:lang w:val="en-GB" w:bidi="en-US"/>
        </w:rPr>
      </w:pPr>
      <w:r w:rsidRPr="00F74F56">
        <w:rPr>
          <w:lang w:val="en-GB" w:bidi="en-US"/>
        </w:rPr>
        <w:t>For user endpoints, Siteimprove has centrally managed patch management of OS, software, endpoint protection, and automatic deployment capabilities for applications and services. For servers, Siteimprove has the capability to rapidly patch vulnerabilities across all our computing devices, applications, and systems. Patches are assessed before applied to production infrastructure equipment to minimize the risk of service disruption.</w:t>
      </w:r>
    </w:p>
    <w:p w14:paraId="64A05C9D" w14:textId="77777777" w:rsidR="002B55BD" w:rsidRPr="00F74F56" w:rsidRDefault="002B55BD" w:rsidP="00AD1181">
      <w:pPr>
        <w:pStyle w:val="Heading2"/>
        <w:rPr>
          <w:lang w:bidi="en-US"/>
        </w:rPr>
      </w:pPr>
      <w:r w:rsidRPr="00F74F56">
        <w:rPr>
          <w:lang w:bidi="en-US"/>
        </w:rPr>
        <w:t>Service and data availability</w:t>
      </w:r>
    </w:p>
    <w:p w14:paraId="67769F2D" w14:textId="09CDF5BE" w:rsidR="002B55BD" w:rsidRPr="00F74F56" w:rsidRDefault="002B55BD" w:rsidP="006112BD">
      <w:pPr>
        <w:jc w:val="both"/>
        <w:rPr>
          <w:lang w:val="en-GB" w:bidi="en-US"/>
        </w:rPr>
      </w:pPr>
      <w:r w:rsidRPr="00F74F56">
        <w:rPr>
          <w:lang w:val="en-GB" w:bidi="en-US"/>
        </w:rPr>
        <w:t xml:space="preserve">The continuous operation of the services delivered by Siteimprove is reliant on the systems and infrastructure owned by Siteimprove as well as third parties who provide hosting or supporting services.  IT infrastructure, Operations, and Development staff are monitoring the Siteimprove infrastructure for any risks that can affect the availability of the Siteimprove services. Core business systems run on Virtual Machines on High Availability infrastructure. The hardware used to house core business systems have redundant components. </w:t>
      </w:r>
    </w:p>
    <w:p w14:paraId="4AD7CBA5" w14:textId="39DFDA1E" w:rsidR="002B55BD" w:rsidRPr="00F74F56" w:rsidRDefault="002B55BD" w:rsidP="006112BD">
      <w:pPr>
        <w:jc w:val="both"/>
        <w:rPr>
          <w:lang w:val="en-GB" w:bidi="en-US"/>
        </w:rPr>
      </w:pPr>
      <w:r w:rsidRPr="00F74F56">
        <w:rPr>
          <w:lang w:val="en-GB" w:bidi="en-US"/>
        </w:rPr>
        <w:t>Given the nature and implications of data security, data privacy, and information technology, Siteimprove cannot guarantee 100% availability to its services. To cover this gap, Siteimprove has prepared response procedures that can be invoked in case of an event that can affect the availability of the services.</w:t>
      </w:r>
    </w:p>
    <w:p w14:paraId="12BD2DAE" w14:textId="4E0AB9E1" w:rsidR="002B55BD" w:rsidRPr="00F74F56" w:rsidRDefault="002B55BD" w:rsidP="006112BD">
      <w:pPr>
        <w:jc w:val="both"/>
        <w:rPr>
          <w:lang w:val="en-GB" w:bidi="en-US"/>
        </w:rPr>
      </w:pPr>
      <w:r w:rsidRPr="00F74F56">
        <w:rPr>
          <w:lang w:val="en-GB" w:bidi="en-US"/>
        </w:rPr>
        <w:t xml:space="preserve">In case of an availability issue: should any Service or any Service function or component not be available, Siteimprove will: (i) verify the outage; (ii) if the outage is verified, notify Customer as long as Customer has </w:t>
      </w:r>
      <w:r w:rsidRPr="00F74F56">
        <w:rPr>
          <w:lang w:val="en-GB" w:bidi="en-US"/>
        </w:rPr>
        <w:lastRenderedPageBreak/>
        <w:t xml:space="preserve">signed up for email alerts at https://status.siteimprove.com; (iii) resolve the outage or, if determined to be a matter that is not directly controllable, such as an internet provider problem, open a ticket with the internet provider; and notify Customer when the outage has been resolved, along with any pertinent findings. </w:t>
      </w:r>
    </w:p>
    <w:p w14:paraId="2DA1B1C4" w14:textId="779E4A29" w:rsidR="002B55BD" w:rsidRPr="00F74F56" w:rsidRDefault="002B55BD" w:rsidP="006112BD">
      <w:pPr>
        <w:jc w:val="both"/>
        <w:rPr>
          <w:lang w:val="en-GB" w:bidi="en-US"/>
        </w:rPr>
      </w:pPr>
      <w:r w:rsidRPr="00F74F56">
        <w:rPr>
          <w:lang w:val="en-GB" w:bidi="en-US"/>
        </w:rPr>
        <w:t xml:space="preserve">In case of hardware failure: an agreement is in place with a provider that will replace failing hardware components in a short amount of time. Siteimprove Platform status can be checked on </w:t>
      </w:r>
      <w:hyperlink r:id="rId23" w:history="1">
        <w:r w:rsidRPr="00F74F56">
          <w:rPr>
            <w:color w:val="0000FF" w:themeColor="hyperlink"/>
            <w:u w:val="single"/>
            <w:lang w:val="en-GB" w:bidi="en-US"/>
          </w:rPr>
          <w:t>status.siteimprove.com</w:t>
        </w:r>
      </w:hyperlink>
    </w:p>
    <w:p w14:paraId="7E543E7F" w14:textId="686C48F0" w:rsidR="002B55BD" w:rsidRPr="00AD1181" w:rsidRDefault="002B55BD" w:rsidP="006112BD">
      <w:pPr>
        <w:jc w:val="both"/>
        <w:rPr>
          <w:rFonts w:ascii="Arial" w:hAnsi="Arial"/>
          <w:lang w:val="en-GB" w:bidi="en-US"/>
        </w:rPr>
      </w:pPr>
      <w:r w:rsidRPr="00CE65B1">
        <w:rPr>
          <w:rFonts w:ascii="Arial" w:hAnsi="Arial"/>
          <w:lang w:val="en-GB" w:bidi="en-US"/>
        </w:rPr>
        <w:t xml:space="preserve">Siteimprove maintains business impact assessments to determine its </w:t>
      </w:r>
      <w:r w:rsidR="006112BD" w:rsidRPr="00CE65B1">
        <w:rPr>
          <w:rFonts w:ascii="Arial" w:hAnsi="Arial"/>
          <w:lang w:val="en-GB" w:bidi="en-US"/>
        </w:rPr>
        <w:t>business-critical</w:t>
      </w:r>
      <w:r w:rsidRPr="00CE65B1">
        <w:rPr>
          <w:rFonts w:ascii="Arial" w:hAnsi="Arial"/>
          <w:lang w:val="en-GB" w:bidi="en-US"/>
        </w:rPr>
        <w:t xml:space="preserve"> systems.</w:t>
      </w:r>
    </w:p>
    <w:p w14:paraId="589E4AF5" w14:textId="0319A9E6" w:rsidR="002B55BD" w:rsidRPr="00F74F56" w:rsidRDefault="002B55BD" w:rsidP="006112BD">
      <w:pPr>
        <w:jc w:val="both"/>
        <w:rPr>
          <w:lang w:val="en-GB" w:bidi="en-US"/>
        </w:rPr>
      </w:pPr>
      <w:r w:rsidRPr="00F74F56">
        <w:rPr>
          <w:lang w:val="en-GB" w:bidi="en-US"/>
        </w:rPr>
        <w:t xml:space="preserve">Siteimprove maintains a Master Disaster Recovery Plan that is directly linked with individual Disaster Recovery plans for critical systems place which consist of documented technical procedures that will restore Siteimprove services in case of an outage.  The plan is reviewed and tested on an annual basis. </w:t>
      </w:r>
    </w:p>
    <w:p w14:paraId="4BAE83B4" w14:textId="77777777" w:rsidR="002B55BD" w:rsidRPr="00F74F56" w:rsidRDefault="002B55BD" w:rsidP="006112BD">
      <w:pPr>
        <w:jc w:val="both"/>
        <w:rPr>
          <w:lang w:val="en-GB" w:bidi="en-US"/>
        </w:rPr>
      </w:pPr>
      <w:r w:rsidRPr="00F74F56">
        <w:rPr>
          <w:lang w:val="en-GB" w:bidi="en-US"/>
        </w:rPr>
        <w:t xml:space="preserve">Siteimprove also has a Business </w:t>
      </w:r>
      <w:r>
        <w:rPr>
          <w:lang w:val="en-GB" w:bidi="en-US"/>
        </w:rPr>
        <w:t>C</w:t>
      </w:r>
      <w:r w:rsidRPr="00F74F56">
        <w:rPr>
          <w:lang w:val="en-GB" w:bidi="en-US"/>
        </w:rPr>
        <w:t xml:space="preserve">ontinuity </w:t>
      </w:r>
      <w:r>
        <w:rPr>
          <w:lang w:val="en-GB" w:bidi="en-US"/>
        </w:rPr>
        <w:t>P</w:t>
      </w:r>
      <w:r w:rsidRPr="00F74F56">
        <w:rPr>
          <w:lang w:val="en-GB" w:bidi="en-US"/>
        </w:rPr>
        <w:t xml:space="preserve">lan in place which consists of documented organizational procedures and processes to be implemented during a Crisis to allow business operations to continue. During a Crisis, the goal of the Plan is to ensure information system uptime; data integrity and availability; and business continuity. The plan is set to be reviewed and tested on an annual basis. </w:t>
      </w:r>
    </w:p>
    <w:p w14:paraId="00FF6883" w14:textId="77777777" w:rsidR="002B55BD" w:rsidRPr="00AD1181" w:rsidRDefault="002B55BD" w:rsidP="00AD1181">
      <w:pPr>
        <w:pStyle w:val="Heading2"/>
      </w:pPr>
      <w:r w:rsidRPr="00AD1181">
        <w:t>Working remotely</w:t>
      </w:r>
    </w:p>
    <w:p w14:paraId="61590E14" w14:textId="77777777" w:rsidR="002B55BD" w:rsidRPr="00F74F56" w:rsidRDefault="002B55BD" w:rsidP="00AD1181">
      <w:pPr>
        <w:rPr>
          <w:lang w:val="en-GB" w:bidi="en-US"/>
        </w:rPr>
      </w:pPr>
      <w:r w:rsidRPr="00F74F56">
        <w:rPr>
          <w:lang w:val="en-GB" w:bidi="en-US"/>
        </w:rPr>
        <w:t xml:space="preserve">Siteimprove employees are allowed to work remotely only when using a Siteimprove managed device (work laptop) and a Siteimprove approved connection to Siteimprove systems (VPN). Alternatives are not allowed nor technically possible. </w:t>
      </w:r>
    </w:p>
    <w:p w14:paraId="307E00B7" w14:textId="77777777" w:rsidR="002B55BD" w:rsidRPr="00F74F56" w:rsidRDefault="002B55BD" w:rsidP="00AD1181">
      <w:pPr>
        <w:pStyle w:val="Heading2"/>
        <w:rPr>
          <w:lang w:bidi="en-US"/>
        </w:rPr>
      </w:pPr>
      <w:r w:rsidRPr="00F74F56">
        <w:rPr>
          <w:lang w:bidi="en-US"/>
        </w:rPr>
        <w:t>Logging</w:t>
      </w:r>
    </w:p>
    <w:p w14:paraId="0ABC3898" w14:textId="15F107E4" w:rsidR="002B55BD" w:rsidRPr="00D16B27" w:rsidRDefault="002B55BD" w:rsidP="006112BD">
      <w:pPr>
        <w:jc w:val="both"/>
        <w:rPr>
          <w:lang w:val="en-GB" w:bidi="en-US"/>
        </w:rPr>
      </w:pPr>
      <w:r w:rsidRPr="00524A24">
        <w:rPr>
          <w:lang w:val="en-GB" w:bidi="en-US"/>
        </w:rPr>
        <w:t xml:space="preserve">All Siteimprove infrastructure and applications are monitored by the 24 by 7 Security Operations function to detect and respond to suspicious behaviour. This is supported by the Information Assurance &amp; GRC functions which deliver risk management, </w:t>
      </w:r>
      <w:proofErr w:type="gramStart"/>
      <w:r w:rsidRPr="00524A24">
        <w:rPr>
          <w:lang w:val="en-GB" w:bidi="en-US"/>
        </w:rPr>
        <w:t>compliance</w:t>
      </w:r>
      <w:proofErr w:type="gramEnd"/>
      <w:r w:rsidRPr="00524A24">
        <w:rPr>
          <w:lang w:val="en-GB" w:bidi="en-US"/>
        </w:rPr>
        <w:t xml:space="preserve"> and audit</w:t>
      </w:r>
      <w:r>
        <w:rPr>
          <w:lang w:val="en-GB" w:bidi="en-US"/>
        </w:rPr>
        <w:t>.</w:t>
      </w:r>
    </w:p>
    <w:p w14:paraId="71D3E81F" w14:textId="77777777" w:rsidR="002B55BD" w:rsidRPr="00F47806" w:rsidRDefault="002B55BD" w:rsidP="006112BD">
      <w:pPr>
        <w:jc w:val="both"/>
        <w:rPr>
          <w:lang w:val="en-GB" w:bidi="en-US"/>
        </w:rPr>
      </w:pPr>
      <w:r w:rsidRPr="00D16B27">
        <w:rPr>
          <w:lang w:val="en-GB" w:bidi="en-US"/>
        </w:rPr>
        <w:t xml:space="preserve">Logs are </w:t>
      </w:r>
      <w:r w:rsidRPr="001F2DD8">
        <w:rPr>
          <w:lang w:val="en-GB" w:bidi="en-US"/>
        </w:rPr>
        <w:t>used by operational and development teams to troubleshoot service delivery issues. Role based access control is applied to restrict staff from support functions to the data required to fulfil their role.</w:t>
      </w:r>
      <w:r w:rsidRPr="00F74F56">
        <w:rPr>
          <w:rFonts w:asciiTheme="majorHAnsi" w:hAnsiTheme="majorHAnsi" w:cstheme="majorHAnsi"/>
          <w:lang w:val="en-GB" w:bidi="en-US"/>
        </w:rPr>
        <w:t xml:space="preserve"> </w:t>
      </w:r>
    </w:p>
    <w:p w14:paraId="697CE359" w14:textId="77777777" w:rsidR="002B55BD" w:rsidRPr="00F74F56" w:rsidRDefault="002B55BD" w:rsidP="00AD1181">
      <w:pPr>
        <w:pStyle w:val="Heading2"/>
        <w:rPr>
          <w:lang w:bidi="en-US"/>
        </w:rPr>
      </w:pPr>
      <w:r w:rsidRPr="00F74F56">
        <w:rPr>
          <w:lang w:bidi="en-US"/>
        </w:rPr>
        <w:t xml:space="preserve">Data collection and cookies </w:t>
      </w:r>
    </w:p>
    <w:p w14:paraId="3BE30312" w14:textId="6CB5080C" w:rsidR="002B55BD" w:rsidRPr="00D16B27" w:rsidRDefault="002B55BD" w:rsidP="006112BD">
      <w:pPr>
        <w:jc w:val="both"/>
        <w:rPr>
          <w:lang w:bidi="en-US"/>
        </w:rPr>
      </w:pPr>
      <w:r w:rsidRPr="00D16B27">
        <w:rPr>
          <w:szCs w:val="20"/>
          <w:lang w:val="en-GB" w:bidi="en-US"/>
        </w:rPr>
        <w:t>When</w:t>
      </w:r>
      <w:r w:rsidRPr="00D16B27">
        <w:rPr>
          <w:lang w:bidi="en-US"/>
        </w:rPr>
        <w:t xml:space="preserve"> it comes to Siteimprove Analytics, Siteimprove collects customer website visitor analytics data via the script on your website, which passes information through our endpoints to datacenters. These endpoints are located based on customer location so that collection is done more efficiently.</w:t>
      </w:r>
    </w:p>
    <w:p w14:paraId="0EF98BB4" w14:textId="77777777" w:rsidR="002B55BD" w:rsidRPr="00D16B27" w:rsidRDefault="002B55BD" w:rsidP="006112BD">
      <w:pPr>
        <w:jc w:val="both"/>
        <w:rPr>
          <w:lang w:bidi="en-US"/>
        </w:rPr>
      </w:pPr>
      <w:r w:rsidRPr="00614B47">
        <w:rPr>
          <w:lang w:bidi="en-US"/>
        </w:rPr>
        <w:t>To make the website and other communications related to Siteimprove services work properly, we place small text files (cookies) on</w:t>
      </w:r>
      <w:r>
        <w:rPr>
          <w:lang w:bidi="en-US"/>
        </w:rPr>
        <w:t xml:space="preserve"> the website visitor’s device</w:t>
      </w:r>
      <w:r w:rsidRPr="00D16B27">
        <w:rPr>
          <w:lang w:bidi="en-US"/>
        </w:rPr>
        <w:t xml:space="preserve">. For more information about the usage of cookies, please visit </w:t>
      </w:r>
      <w:hyperlink r:id="rId24" w:history="1">
        <w:r w:rsidRPr="00D16B27">
          <w:rPr>
            <w:color w:val="0000FF"/>
            <w:u w:val="single"/>
            <w:lang w:bidi="en-US"/>
          </w:rPr>
          <w:t>https://support.siteimprove.com/hc/en-gb/articles/115000070092-Analytics-Technical-Specifications</w:t>
        </w:r>
      </w:hyperlink>
      <w:r w:rsidRPr="00D16B27">
        <w:rPr>
          <w:color w:val="0000FF"/>
          <w:u w:val="single"/>
          <w:lang w:bidi="en-US"/>
        </w:rPr>
        <w:t>.</w:t>
      </w:r>
      <w:r w:rsidRPr="00D16B27">
        <w:rPr>
          <w:lang w:bidi="en-US"/>
        </w:rPr>
        <w:t xml:space="preserve"> </w:t>
      </w:r>
    </w:p>
    <w:p w14:paraId="16713AC8" w14:textId="77777777" w:rsidR="002B55BD" w:rsidRPr="00F74F56" w:rsidRDefault="002B55BD" w:rsidP="00AD1181">
      <w:pPr>
        <w:pStyle w:val="Heading2"/>
        <w:rPr>
          <w:lang w:bidi="en-US"/>
        </w:rPr>
      </w:pPr>
      <w:r w:rsidRPr="00F74F56">
        <w:rPr>
          <w:lang w:bidi="en-US"/>
        </w:rPr>
        <w:t>GDPR compliance</w:t>
      </w:r>
    </w:p>
    <w:p w14:paraId="10E8BB96" w14:textId="77777777" w:rsidR="002B55BD" w:rsidRPr="00AD1181" w:rsidRDefault="002B55BD" w:rsidP="006112BD">
      <w:pPr>
        <w:jc w:val="both"/>
      </w:pPr>
      <w:r w:rsidRPr="00AD1181">
        <w:t xml:space="preserve">Siteimprove is committed to GDPR compliance in both its own internal processing of personal data as well as customer-use of the Siteimprove Intelligence Platform. For further information on this matter please visit </w:t>
      </w:r>
      <w:r w:rsidRPr="00AD1181">
        <w:lastRenderedPageBreak/>
        <w:t xml:space="preserve">Siteimprove’s </w:t>
      </w:r>
      <w:hyperlink r:id="rId25" w:history="1">
        <w:r w:rsidRPr="00AD1181">
          <w:t>Privacy and Security webpage</w:t>
        </w:r>
      </w:hyperlink>
      <w:r w:rsidRPr="00AD1181">
        <w:t>.</w:t>
      </w:r>
    </w:p>
    <w:p w14:paraId="4B71346C" w14:textId="77777777" w:rsidR="002B55BD" w:rsidRPr="00F74F56" w:rsidRDefault="002B55BD" w:rsidP="00AD1181">
      <w:pPr>
        <w:pStyle w:val="Heading2"/>
        <w:rPr>
          <w:lang w:bidi="en-US"/>
        </w:rPr>
      </w:pPr>
      <w:r w:rsidRPr="00F74F56">
        <w:rPr>
          <w:lang w:bidi="en-US"/>
        </w:rPr>
        <w:t>Regular testing and evaluation of the effectiveness of the technical and organizational security measures</w:t>
      </w:r>
    </w:p>
    <w:p w14:paraId="5D26DB5E" w14:textId="5A81B4F7" w:rsidR="002B55BD" w:rsidRPr="00F74F56" w:rsidRDefault="002B55BD" w:rsidP="006112BD">
      <w:pPr>
        <w:jc w:val="both"/>
        <w:rPr>
          <w:u w:val="single"/>
          <w:lang w:val="en-GB" w:bidi="en-US"/>
        </w:rPr>
      </w:pPr>
      <w:r w:rsidRPr="00F74F56">
        <w:rPr>
          <w:szCs w:val="19"/>
          <w:u w:val="single"/>
          <w:lang w:bidi="en-US"/>
        </w:rPr>
        <w:t>Internal</w:t>
      </w:r>
      <w:r w:rsidRPr="00F74F56">
        <w:rPr>
          <w:u w:val="single"/>
          <w:lang w:val="en-GB" w:bidi="en-US"/>
        </w:rPr>
        <w:t xml:space="preserve"> security audit.</w:t>
      </w:r>
      <w:r w:rsidRPr="00F74F56">
        <w:rPr>
          <w:lang w:val="en-GB" w:bidi="en-US"/>
        </w:rPr>
        <w:t xml:space="preserve"> </w:t>
      </w:r>
      <w:proofErr w:type="gramStart"/>
      <w:r w:rsidRPr="00F74F56">
        <w:rPr>
          <w:lang w:val="en-GB" w:bidi="en-US"/>
        </w:rPr>
        <w:t>In order to</w:t>
      </w:r>
      <w:proofErr w:type="gramEnd"/>
      <w:r w:rsidRPr="00F74F56">
        <w:rPr>
          <w:lang w:val="en-GB" w:bidi="en-US"/>
        </w:rPr>
        <w:t xml:space="preserve"> properly implement the Siteimprove Information Security policy, the Internal Security Audit is conducted every year, with the objectives of (i) assuring adherence to the Information Security Policy and other underlying policies, (ii) monitor and follow-up on regulatory information security requirements relevant to Siteimprove (</w:t>
      </w:r>
      <w:r w:rsidR="00E7144A" w:rsidRPr="00F74F56">
        <w:rPr>
          <w:lang w:val="en-GB" w:bidi="en-US"/>
        </w:rPr>
        <w:t>e.g.,</w:t>
      </w:r>
      <w:r w:rsidRPr="00F74F56">
        <w:rPr>
          <w:lang w:val="en-GB" w:bidi="en-US"/>
        </w:rPr>
        <w:t xml:space="preserve"> personal data processing), (iii) </w:t>
      </w:r>
      <w:r>
        <w:rPr>
          <w:lang w:val="en-GB" w:bidi="en-US"/>
        </w:rPr>
        <w:t>i</w:t>
      </w:r>
      <w:r w:rsidRPr="00F74F56">
        <w:rPr>
          <w:lang w:val="en-GB" w:bidi="en-US"/>
        </w:rPr>
        <w:t xml:space="preserve">dentify new risks and (iv) </w:t>
      </w:r>
      <w:r>
        <w:rPr>
          <w:lang w:val="en-GB" w:bidi="en-US"/>
        </w:rPr>
        <w:t>i</w:t>
      </w:r>
      <w:r w:rsidRPr="00F74F56">
        <w:rPr>
          <w:lang w:val="en-GB" w:bidi="en-US"/>
        </w:rPr>
        <w:t>ndirectly raise employee awareness around Security and Privacy.</w:t>
      </w:r>
    </w:p>
    <w:p w14:paraId="2FFC0FAA" w14:textId="009713E2" w:rsidR="002B55BD" w:rsidRPr="00F74F56" w:rsidRDefault="002B55BD" w:rsidP="006112BD">
      <w:pPr>
        <w:jc w:val="both"/>
        <w:rPr>
          <w:u w:val="single"/>
          <w:lang w:val="en-GB" w:bidi="en-US"/>
        </w:rPr>
      </w:pPr>
      <w:r w:rsidRPr="00F74F56">
        <w:rPr>
          <w:szCs w:val="19"/>
          <w:u w:val="single"/>
          <w:lang w:bidi="en-US"/>
        </w:rPr>
        <w:t>External</w:t>
      </w:r>
      <w:r w:rsidRPr="00F74F56">
        <w:rPr>
          <w:u w:val="single"/>
          <w:lang w:val="en-GB" w:bidi="en-US"/>
        </w:rPr>
        <w:t xml:space="preserve"> security audit. </w:t>
      </w:r>
      <w:r w:rsidRPr="00F74F56">
        <w:rPr>
          <w:lang w:val="en-GB" w:bidi="en-US"/>
        </w:rPr>
        <w:t>Siteimprove undergoes yearly security audits from third parties to obtain an objective view over the effectiveness of the technical and organizational security measures.</w:t>
      </w:r>
    </w:p>
    <w:p w14:paraId="1A9F4CD0" w14:textId="4354C2C1" w:rsidR="002B55BD" w:rsidRPr="00F74F56" w:rsidRDefault="002B55BD" w:rsidP="006112BD">
      <w:pPr>
        <w:jc w:val="both"/>
        <w:rPr>
          <w:u w:val="single"/>
          <w:lang w:val="en-GB" w:bidi="en-US"/>
        </w:rPr>
      </w:pPr>
      <w:r w:rsidRPr="00F74F56">
        <w:rPr>
          <w:u w:val="single"/>
          <w:lang w:val="en-GB" w:bidi="en-US"/>
        </w:rPr>
        <w:t>Financial audit.</w:t>
      </w:r>
      <w:r w:rsidRPr="00F74F56">
        <w:rPr>
          <w:lang w:val="en-GB" w:bidi="en-US"/>
        </w:rPr>
        <w:t xml:space="preserve"> Due to financial regulatory requirements, Siteimprove undergoes a </w:t>
      </w:r>
      <w:r>
        <w:rPr>
          <w:lang w:val="en-GB" w:bidi="en-US"/>
        </w:rPr>
        <w:t>f</w:t>
      </w:r>
      <w:r w:rsidRPr="00F74F56">
        <w:rPr>
          <w:lang w:val="en-GB" w:bidi="en-US"/>
        </w:rPr>
        <w:t>inancial audit on a yearly basis. The IT infrastructure related to the financial data processing is included in the audit and servers as an additional, external, objective method of assessing and evaluating the effectiveness of the technical and organizational security measures.</w:t>
      </w:r>
    </w:p>
    <w:p w14:paraId="6C5282D4" w14:textId="77777777" w:rsidR="002B55BD" w:rsidRPr="00F74F56" w:rsidRDefault="002B55BD" w:rsidP="006112BD">
      <w:pPr>
        <w:jc w:val="both"/>
        <w:rPr>
          <w:u w:val="single"/>
          <w:lang w:val="en-GB" w:bidi="en-US"/>
        </w:rPr>
      </w:pPr>
      <w:r>
        <w:rPr>
          <w:u w:val="single"/>
          <w:lang w:val="en-GB" w:bidi="en-US"/>
        </w:rPr>
        <w:t xml:space="preserve"> </w:t>
      </w:r>
      <w:r w:rsidRPr="00F74F56">
        <w:rPr>
          <w:u w:val="single"/>
          <w:lang w:val="en-GB" w:bidi="en-US"/>
        </w:rPr>
        <w:t>Penetration testing and vulnerability management.</w:t>
      </w:r>
      <w:r w:rsidRPr="00F74F56">
        <w:rPr>
          <w:lang w:val="en-GB" w:bidi="en-US"/>
        </w:rPr>
        <w:t xml:space="preserve"> To continuously assure a reliable and secure product for Customers, Siteimprove has its application suite tested for security vulnerabilities, both internally and externally. </w:t>
      </w:r>
    </w:p>
    <w:p w14:paraId="3471F2DB" w14:textId="77777777" w:rsidR="002B55BD" w:rsidRPr="00F74F56" w:rsidRDefault="002B55BD" w:rsidP="006112BD">
      <w:pPr>
        <w:spacing w:after="0" w:line="276" w:lineRule="auto"/>
        <w:ind w:left="904"/>
        <w:contextualSpacing/>
        <w:jc w:val="both"/>
        <w:rPr>
          <w:rFonts w:asciiTheme="majorHAnsi" w:hAnsiTheme="majorHAnsi" w:cstheme="majorHAnsi"/>
          <w:szCs w:val="20"/>
          <w:u w:val="single"/>
          <w:lang w:val="en-GB" w:bidi="en-US"/>
        </w:rPr>
      </w:pPr>
    </w:p>
    <w:p w14:paraId="1C2DC7A1" w14:textId="27063118" w:rsidR="002B55BD" w:rsidRPr="007A71F9" w:rsidRDefault="002B55BD" w:rsidP="006112BD">
      <w:pPr>
        <w:pStyle w:val="ListParagraph"/>
        <w:numPr>
          <w:ilvl w:val="0"/>
          <w:numId w:val="25"/>
        </w:numPr>
        <w:jc w:val="both"/>
        <w:rPr>
          <w:szCs w:val="20"/>
          <w:u w:val="single"/>
          <w:lang w:val="en-GB" w:bidi="en-US"/>
        </w:rPr>
      </w:pPr>
      <w:r w:rsidRPr="00567047">
        <w:rPr>
          <w:lang w:val="en-GB" w:bidi="en-US"/>
        </w:rPr>
        <w:t>Internally, this is done through quality checks before each release as well as 'bug hunting' sessions, where Siteimprove’s developers will try out new features to discover if the application is not responding as it should.</w:t>
      </w:r>
    </w:p>
    <w:p w14:paraId="530303F0" w14:textId="3C564C42" w:rsidR="002B55BD" w:rsidRPr="007A71F9" w:rsidRDefault="002B55BD" w:rsidP="006112BD">
      <w:pPr>
        <w:pStyle w:val="ListParagraph"/>
        <w:numPr>
          <w:ilvl w:val="0"/>
          <w:numId w:val="25"/>
        </w:numPr>
        <w:jc w:val="both"/>
        <w:rPr>
          <w:lang w:val="en-GB" w:bidi="en-US"/>
        </w:rPr>
      </w:pPr>
      <w:r w:rsidRPr="00567047">
        <w:rPr>
          <w:lang w:val="en-GB" w:bidi="en-US"/>
        </w:rPr>
        <w:t>Externally, this is done annually by a third-party party entity that specializes in penetration testing services which performs an annual assessment of OWASP top 25 vulnerabilities.</w:t>
      </w:r>
    </w:p>
    <w:p w14:paraId="35BAEB06" w14:textId="77777777" w:rsidR="002B55BD" w:rsidRPr="00567047" w:rsidRDefault="002B55BD" w:rsidP="006112BD">
      <w:pPr>
        <w:pStyle w:val="ListParagraph"/>
        <w:numPr>
          <w:ilvl w:val="0"/>
          <w:numId w:val="25"/>
        </w:numPr>
        <w:jc w:val="both"/>
        <w:rPr>
          <w:szCs w:val="20"/>
          <w:lang w:val="en-GB" w:bidi="en-US"/>
        </w:rPr>
      </w:pPr>
      <w:r w:rsidRPr="00567047">
        <w:rPr>
          <w:szCs w:val="20"/>
          <w:lang w:val="en-GB" w:bidi="en-US"/>
        </w:rPr>
        <w:t>The process concludes with a vulnerability report which serves as input for the development of the application. Siteimprove, as with any other software developer company or cloud provider, cannot fully guarantee the lack of specific vulnerabilities due to the nature of the field – but Siteimprove does apply a reasonable amount of effort to prevent, identify and remediate vulnerabilities.</w:t>
      </w:r>
    </w:p>
    <w:p w14:paraId="5ED7210A" w14:textId="77777777" w:rsidR="002B55BD" w:rsidRPr="00F74F56" w:rsidRDefault="002B55BD" w:rsidP="006112BD">
      <w:pPr>
        <w:spacing w:after="0" w:line="276" w:lineRule="auto"/>
        <w:ind w:left="904"/>
        <w:contextualSpacing/>
        <w:jc w:val="both"/>
        <w:rPr>
          <w:rFonts w:asciiTheme="majorHAnsi" w:hAnsiTheme="majorHAnsi" w:cstheme="majorHAnsi"/>
          <w:szCs w:val="20"/>
          <w:lang w:val="en-GB" w:bidi="en-US"/>
        </w:rPr>
      </w:pPr>
    </w:p>
    <w:p w14:paraId="7E1B70FE" w14:textId="77777777" w:rsidR="002B55BD" w:rsidRPr="00F74F56" w:rsidRDefault="002B55BD" w:rsidP="006112BD">
      <w:pPr>
        <w:jc w:val="both"/>
        <w:rPr>
          <w:u w:val="single"/>
          <w:lang w:val="en-GB" w:bidi="en-US"/>
        </w:rPr>
      </w:pPr>
      <w:r w:rsidRPr="00F74F56">
        <w:rPr>
          <w:u w:val="single"/>
          <w:lang w:val="en-GB" w:bidi="en-US"/>
        </w:rPr>
        <w:t>Code development and review.</w:t>
      </w:r>
      <w:r w:rsidRPr="00F74F56">
        <w:rPr>
          <w:lang w:val="en-GB" w:bidi="en-US"/>
        </w:rPr>
        <w:t xml:space="preserve"> </w:t>
      </w:r>
      <w:r w:rsidRPr="00F74F56">
        <w:rPr>
          <w:szCs w:val="19"/>
          <w:lang w:val="en-GB" w:bidi="en-US"/>
        </w:rPr>
        <w:t>We</w:t>
      </w:r>
      <w:r w:rsidRPr="00F74F56">
        <w:rPr>
          <w:lang w:val="en-GB" w:bidi="en-US"/>
        </w:rPr>
        <w:t xml:space="preserve"> follow Agile development methodology which help us to provide a quick and proper answer to any feedback given by our customers or internal quality assurance tests, assessing continuously the direction of the project during its development cycle. Our code runs through multiple individual (unit testing), automated (multiple tests in the CI/CD pipeline), and manual tests (through internal peer-review), and transitions through the development and staging environments, before being deployed to production.</w:t>
      </w:r>
    </w:p>
    <w:p w14:paraId="7DCAC3D8" w14:textId="77777777" w:rsidR="002B55BD" w:rsidRPr="00F74F56" w:rsidRDefault="002B55BD" w:rsidP="006112BD">
      <w:pPr>
        <w:jc w:val="both"/>
        <w:rPr>
          <w:u w:val="single"/>
          <w:lang w:val="en-GB" w:bidi="en-US"/>
        </w:rPr>
      </w:pPr>
    </w:p>
    <w:p w14:paraId="66C8342C" w14:textId="77777777" w:rsidR="002B55BD" w:rsidRPr="00F74F56" w:rsidRDefault="002B55BD" w:rsidP="006112BD">
      <w:pPr>
        <w:jc w:val="both"/>
        <w:rPr>
          <w:u w:val="single"/>
          <w:lang w:val="en-GB" w:bidi="en-US"/>
        </w:rPr>
      </w:pPr>
      <w:r w:rsidRPr="00F74F56">
        <w:rPr>
          <w:u w:val="single"/>
          <w:lang w:val="en-GB" w:bidi="en-US"/>
        </w:rPr>
        <w:t>Reviews of Security Documentation.</w:t>
      </w:r>
      <w:r w:rsidRPr="00F74F56">
        <w:rPr>
          <w:lang w:val="en-GB" w:bidi="en-US"/>
        </w:rPr>
        <w:t xml:space="preserve"> After the parties have entered into a Non-Disclosure Agreement (NDA)</w:t>
      </w:r>
      <w:r>
        <w:rPr>
          <w:lang w:val="en-GB" w:bidi="en-US"/>
        </w:rPr>
        <w:t>,</w:t>
      </w:r>
      <w:r w:rsidRPr="00F74F56">
        <w:rPr>
          <w:lang w:val="en-GB" w:bidi="en-US"/>
        </w:rPr>
        <w:t xml:space="preserve"> Siteimprove will enable the Customer to review the following documents and information to demonstrate compliance with Siteimprove’s obligations: </w:t>
      </w:r>
    </w:p>
    <w:p w14:paraId="29865BD2" w14:textId="77777777" w:rsidR="002B55BD" w:rsidRPr="00F74F56" w:rsidRDefault="002B55BD" w:rsidP="006112BD">
      <w:pPr>
        <w:jc w:val="both"/>
        <w:rPr>
          <w:lang w:val="en-GB" w:bidi="en-US"/>
        </w:rPr>
      </w:pPr>
    </w:p>
    <w:p w14:paraId="3B18CDCC" w14:textId="60BC435C" w:rsidR="002B55BD" w:rsidRPr="004E22A3" w:rsidRDefault="002B55BD" w:rsidP="006112BD">
      <w:pPr>
        <w:pStyle w:val="ListParagraph"/>
        <w:numPr>
          <w:ilvl w:val="0"/>
          <w:numId w:val="26"/>
        </w:numPr>
        <w:jc w:val="both"/>
        <w:rPr>
          <w:lang w:val="en-GB" w:bidi="en-US"/>
        </w:rPr>
      </w:pPr>
      <w:r w:rsidRPr="00667427">
        <w:rPr>
          <w:szCs w:val="19"/>
          <w:lang w:val="en-GB" w:bidi="en-US"/>
        </w:rPr>
        <w:lastRenderedPageBreak/>
        <w:t>the</w:t>
      </w:r>
      <w:r w:rsidRPr="00667427">
        <w:rPr>
          <w:lang w:val="en-GB" w:bidi="en-US"/>
        </w:rPr>
        <w:t xml:space="preserve"> certificates issued for Siteimprove infrastructure providers in relation to the ISO 27001 Certification, the ISO 22301 Certification.</w:t>
      </w:r>
    </w:p>
    <w:p w14:paraId="11AB927B" w14:textId="69D0214A" w:rsidR="002B55BD" w:rsidRPr="004E22A3" w:rsidRDefault="002B55BD" w:rsidP="006112BD">
      <w:pPr>
        <w:pStyle w:val="ListParagraph"/>
        <w:numPr>
          <w:ilvl w:val="0"/>
          <w:numId w:val="26"/>
        </w:numPr>
        <w:jc w:val="both"/>
        <w:rPr>
          <w:szCs w:val="19"/>
          <w:lang w:val="en-GB" w:bidi="en-US"/>
        </w:rPr>
      </w:pPr>
      <w:r w:rsidRPr="00667427">
        <w:rPr>
          <w:szCs w:val="19"/>
          <w:lang w:val="en-GB" w:bidi="en-US"/>
        </w:rPr>
        <w:t>the then-current SOC 2 Report for Siteimprove infrastructure providers.</w:t>
      </w:r>
    </w:p>
    <w:p w14:paraId="10C7E636" w14:textId="0ADFFBF9" w:rsidR="002B55BD" w:rsidRPr="004E22A3" w:rsidRDefault="002B55BD" w:rsidP="00A90A85">
      <w:pPr>
        <w:pStyle w:val="ListParagraph"/>
        <w:numPr>
          <w:ilvl w:val="0"/>
          <w:numId w:val="26"/>
        </w:numPr>
        <w:rPr>
          <w:szCs w:val="19"/>
          <w:lang w:val="en-GB" w:bidi="en-US"/>
        </w:rPr>
      </w:pPr>
      <w:r w:rsidRPr="00667427">
        <w:rPr>
          <w:szCs w:val="19"/>
          <w:lang w:val="en-GB" w:bidi="en-US"/>
        </w:rPr>
        <w:t>the then-current Penetration testing attestation for the Siteimprove Intelligence Platform.</w:t>
      </w:r>
    </w:p>
    <w:p w14:paraId="645675D2" w14:textId="76B0393E" w:rsidR="002B55BD" w:rsidRPr="004E22A3" w:rsidRDefault="002B55BD" w:rsidP="00A90A85">
      <w:pPr>
        <w:pStyle w:val="ListParagraph"/>
        <w:numPr>
          <w:ilvl w:val="0"/>
          <w:numId w:val="26"/>
        </w:numPr>
        <w:rPr>
          <w:szCs w:val="19"/>
          <w:lang w:val="en-GB" w:bidi="en-US"/>
        </w:rPr>
      </w:pPr>
      <w:r w:rsidRPr="00667427">
        <w:rPr>
          <w:szCs w:val="19"/>
          <w:lang w:val="en-GB" w:bidi="en-US"/>
        </w:rPr>
        <w:t xml:space="preserve">the </w:t>
      </w:r>
      <w:proofErr w:type="gramStart"/>
      <w:r w:rsidRPr="00667427">
        <w:rPr>
          <w:szCs w:val="19"/>
          <w:lang w:val="en-GB" w:bidi="en-US"/>
        </w:rPr>
        <w:t>Siteimprove  Business</w:t>
      </w:r>
      <w:proofErr w:type="gramEnd"/>
      <w:r w:rsidRPr="00667427">
        <w:rPr>
          <w:szCs w:val="19"/>
          <w:lang w:val="en-GB" w:bidi="en-US"/>
        </w:rPr>
        <w:t xml:space="preserve"> Continuity Plan. </w:t>
      </w:r>
    </w:p>
    <w:p w14:paraId="63F2D4A0" w14:textId="77777777" w:rsidR="002B55BD" w:rsidRPr="00667427" w:rsidRDefault="002B55BD" w:rsidP="00A90A85">
      <w:pPr>
        <w:pStyle w:val="ListParagraph"/>
        <w:numPr>
          <w:ilvl w:val="0"/>
          <w:numId w:val="26"/>
        </w:numPr>
        <w:rPr>
          <w:szCs w:val="19"/>
          <w:lang w:val="en-GB" w:bidi="en-US"/>
        </w:rPr>
      </w:pPr>
      <w:r w:rsidRPr="00667427">
        <w:rPr>
          <w:szCs w:val="19"/>
          <w:lang w:val="en-GB" w:bidi="en-US"/>
        </w:rPr>
        <w:t>the Siteimprove Master Disaster Recovery Plan.</w:t>
      </w:r>
    </w:p>
    <w:p w14:paraId="75D3E812" w14:textId="77777777" w:rsidR="002B55BD" w:rsidRDefault="002B55BD" w:rsidP="002B55BD">
      <w:pPr>
        <w:spacing w:line="276" w:lineRule="auto"/>
        <w:jc w:val="both"/>
        <w:rPr>
          <w:rFonts w:asciiTheme="majorHAnsi" w:hAnsiTheme="majorHAnsi" w:cstheme="majorHAnsi"/>
          <w:b/>
          <w:szCs w:val="19"/>
          <w:lang w:bidi="en-US"/>
        </w:rPr>
      </w:pPr>
    </w:p>
    <w:p w14:paraId="5D7AF499" w14:textId="77777777" w:rsidR="002B55BD" w:rsidRPr="00E3534C" w:rsidRDefault="002B55BD" w:rsidP="00E3534C">
      <w:pPr>
        <w:pStyle w:val="Heading2"/>
      </w:pPr>
      <w:bookmarkStart w:id="15" w:name="_Ref65672687"/>
      <w:r w:rsidRPr="00E3534C">
        <w:t>References</w:t>
      </w:r>
      <w:bookmarkEnd w:id="15"/>
      <w:r w:rsidRPr="00E3534C">
        <w:t xml:space="preserve"> </w:t>
      </w:r>
    </w:p>
    <w:p w14:paraId="51066760" w14:textId="77777777" w:rsidR="002B55BD" w:rsidRPr="007A71F9" w:rsidRDefault="00135822" w:rsidP="002B55BD">
      <w:pPr>
        <w:spacing w:line="276" w:lineRule="auto"/>
        <w:jc w:val="both"/>
        <w:rPr>
          <w:rFonts w:cstheme="majorHAnsi"/>
          <w:b/>
          <w:bCs/>
          <w:szCs w:val="19"/>
          <w:lang w:val="en-GB" w:bidi="en-US"/>
        </w:rPr>
      </w:pPr>
      <w:hyperlink r:id="rId26" w:history="1">
        <w:r w:rsidR="002B55BD" w:rsidRPr="007A71F9">
          <w:rPr>
            <w:rStyle w:val="Hyperlink"/>
            <w:rFonts w:cstheme="majorHAnsi"/>
            <w:b/>
            <w:bCs/>
            <w:szCs w:val="19"/>
            <w:lang w:val="en-GB" w:bidi="en-US"/>
          </w:rPr>
          <w:t>https://siteimprove.com/en/privacy/</w:t>
        </w:r>
      </w:hyperlink>
    </w:p>
    <w:p w14:paraId="64F6F32C" w14:textId="1DD7C014" w:rsidR="00124C57" w:rsidRDefault="00124C57" w:rsidP="002B55BD">
      <w:pPr>
        <w:pStyle w:val="Heading1"/>
        <w:rPr>
          <w:lang w:val="en-GB"/>
        </w:rPr>
      </w:pPr>
      <w:r>
        <w:rPr>
          <w:lang w:val="en-GB"/>
        </w:rPr>
        <w:br w:type="page"/>
      </w:r>
    </w:p>
    <w:p w14:paraId="3B23F80F" w14:textId="77777777" w:rsidR="00124C57" w:rsidRPr="00124C57" w:rsidRDefault="00124C57" w:rsidP="00124C57">
      <w:pPr>
        <w:pStyle w:val="Heading1"/>
      </w:pPr>
      <w:bookmarkStart w:id="16" w:name="_Ref65671784"/>
      <w:r w:rsidRPr="00124C57">
        <w:lastRenderedPageBreak/>
        <w:t>Appendix 2 – Sub-processors</w:t>
      </w:r>
      <w:bookmarkEnd w:id="16"/>
    </w:p>
    <w:p w14:paraId="6DF028E5" w14:textId="632ECDD3" w:rsidR="00124C57" w:rsidRDefault="00124C57" w:rsidP="006112BD">
      <w:pPr>
        <w:jc w:val="both"/>
      </w:pPr>
      <w:r w:rsidRPr="00AC4A0C">
        <w:t xml:space="preserve">This </w:t>
      </w:r>
      <w:r>
        <w:t>Appendix</w:t>
      </w:r>
      <w:r w:rsidRPr="00AC4A0C">
        <w:t xml:space="preserve"> constitutes Siteimprove’s disclosure of sub</w:t>
      </w:r>
      <w:r>
        <w:t>-</w:t>
      </w:r>
      <w:r w:rsidRPr="00AC4A0C">
        <w:t xml:space="preserve">processors used to provide the Included Services. It is an integrated part of the </w:t>
      </w:r>
      <w:r w:rsidR="006112BD" w:rsidRPr="00AC4A0C">
        <w:t>Agreement,</w:t>
      </w:r>
      <w:r w:rsidRPr="00AC4A0C">
        <w:t xml:space="preserve"> and its inclusion constitutes Customer’s agreement to the use of said sub</w:t>
      </w:r>
      <w:r>
        <w:t>-</w:t>
      </w:r>
      <w:r w:rsidRPr="00AC4A0C">
        <w:t xml:space="preserve">processors. </w:t>
      </w:r>
    </w:p>
    <w:p w14:paraId="315DC40A" w14:textId="77777777" w:rsidR="00124C57" w:rsidRDefault="00124C57" w:rsidP="00124C57">
      <w:pPr>
        <w:spacing w:line="276" w:lineRule="auto"/>
        <w:jc w:val="both"/>
        <w:rPr>
          <w:rFonts w:asciiTheme="majorHAnsi" w:hAnsiTheme="majorHAnsi" w:cstheme="majorHAnsi"/>
          <w:szCs w:val="20"/>
        </w:rPr>
      </w:pPr>
    </w:p>
    <w:tbl>
      <w:tblPr>
        <w:tblStyle w:val="Datatilsynet"/>
        <w:tblW w:w="92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2996"/>
        <w:gridCol w:w="2872"/>
        <w:gridCol w:w="3357"/>
      </w:tblGrid>
      <w:tr w:rsidR="00124C57" w:rsidRPr="005762A5" w14:paraId="3D638D4F" w14:textId="77777777" w:rsidTr="006112BD">
        <w:trPr>
          <w:cnfStyle w:val="100000000000" w:firstRow="1" w:lastRow="0" w:firstColumn="0" w:lastColumn="0" w:oddVBand="0" w:evenVBand="0" w:oddHBand="0" w:evenHBand="0" w:firstRowFirstColumn="0" w:firstRowLastColumn="0" w:lastRowFirstColumn="0" w:lastRowLastColumn="0"/>
          <w:cantSplit/>
          <w:trHeight w:val="328"/>
          <w:tblHeader/>
        </w:trPr>
        <w:tc>
          <w:tcPr>
            <w:tcW w:w="2996" w:type="dxa"/>
            <w:shd w:val="clear" w:color="auto" w:fill="2767F1"/>
          </w:tcPr>
          <w:p w14:paraId="75368E5E" w14:textId="698BA5FC" w:rsidR="00124C57" w:rsidRPr="00445AB3" w:rsidRDefault="00445AB3" w:rsidP="005F5253">
            <w:pPr>
              <w:spacing w:after="0" w:line="200" w:lineRule="atLeast"/>
              <w:rPr>
                <w:rFonts w:ascii="Gilroy Bold" w:eastAsia="Calibri" w:hAnsi="Gilroy Bold"/>
                <w:b/>
                <w:bCs/>
                <w:caps/>
                <w:color w:val="FFFFFF"/>
              </w:rPr>
            </w:pPr>
            <w:bookmarkStart w:id="17" w:name="_Hlk121418039"/>
            <w:r w:rsidRPr="00445AB3">
              <w:rPr>
                <w:rFonts w:ascii="Gilroy Bold" w:eastAsia="Calibri" w:hAnsi="Gilroy Bold"/>
                <w:b/>
                <w:bCs/>
                <w:caps/>
                <w:color w:val="FFFFFF"/>
              </w:rPr>
              <w:t>C</w:t>
            </w:r>
            <w:r w:rsidRPr="00445AB3">
              <w:rPr>
                <w:rFonts w:ascii="Gilroy Bold" w:eastAsia="Calibri" w:hAnsi="Gilroy Bold"/>
                <w:b/>
                <w:bCs/>
                <w:color w:val="FFFFFF"/>
              </w:rPr>
              <w:t>ompany name</w:t>
            </w:r>
          </w:p>
        </w:tc>
        <w:tc>
          <w:tcPr>
            <w:tcW w:w="2872" w:type="dxa"/>
            <w:shd w:val="clear" w:color="auto" w:fill="2767F1"/>
          </w:tcPr>
          <w:p w14:paraId="4900AB14" w14:textId="668CE6A6" w:rsidR="00124C57" w:rsidRPr="00445AB3" w:rsidRDefault="00445AB3" w:rsidP="005F5253">
            <w:pPr>
              <w:spacing w:after="0" w:line="200" w:lineRule="atLeast"/>
              <w:rPr>
                <w:rFonts w:ascii="Gilroy Bold" w:eastAsia="Calibri" w:hAnsi="Gilroy Bold"/>
                <w:b/>
                <w:bCs/>
                <w:caps/>
                <w:color w:val="FFFFFF"/>
              </w:rPr>
            </w:pPr>
            <w:r w:rsidRPr="00445AB3">
              <w:rPr>
                <w:rFonts w:ascii="Gilroy Bold" w:eastAsia="Calibri" w:hAnsi="Gilroy Bold"/>
                <w:b/>
                <w:bCs/>
                <w:color w:val="FFFFFF"/>
              </w:rPr>
              <w:t>Company informati</w:t>
            </w:r>
            <w:r>
              <w:rPr>
                <w:rFonts w:ascii="Gilroy Bold" w:eastAsia="Calibri" w:hAnsi="Gilroy Bold"/>
                <w:b/>
                <w:bCs/>
                <w:color w:val="FFFFFF"/>
              </w:rPr>
              <w:t>o</w:t>
            </w:r>
            <w:r w:rsidRPr="00445AB3">
              <w:rPr>
                <w:rFonts w:ascii="Gilroy Bold" w:eastAsia="Calibri" w:hAnsi="Gilroy Bold"/>
                <w:b/>
                <w:bCs/>
                <w:color w:val="FFFFFF"/>
              </w:rPr>
              <w:t xml:space="preserve">n </w:t>
            </w:r>
          </w:p>
          <w:p w14:paraId="39AFECB7" w14:textId="77777777" w:rsidR="00124C57" w:rsidRPr="00445AB3" w:rsidRDefault="00124C57" w:rsidP="005F5253">
            <w:pPr>
              <w:spacing w:after="0" w:line="200" w:lineRule="atLeast"/>
              <w:rPr>
                <w:rFonts w:ascii="Gilroy Bold" w:eastAsia="Calibri" w:hAnsi="Gilroy Bold"/>
                <w:b/>
                <w:bCs/>
                <w:caps/>
                <w:color w:val="FFFFFF"/>
              </w:rPr>
            </w:pPr>
          </w:p>
          <w:p w14:paraId="2D190924" w14:textId="77777777" w:rsidR="00124C57" w:rsidRPr="00445AB3" w:rsidRDefault="00124C57" w:rsidP="005F5253">
            <w:pPr>
              <w:spacing w:after="0" w:line="200" w:lineRule="atLeast"/>
              <w:rPr>
                <w:rFonts w:ascii="Gilroy Bold" w:eastAsia="Calibri" w:hAnsi="Gilroy Bold"/>
                <w:b/>
                <w:bCs/>
                <w:caps/>
                <w:color w:val="FFFFFF"/>
              </w:rPr>
            </w:pPr>
          </w:p>
        </w:tc>
        <w:tc>
          <w:tcPr>
            <w:tcW w:w="3357" w:type="dxa"/>
            <w:shd w:val="clear" w:color="auto" w:fill="2767F1"/>
          </w:tcPr>
          <w:p w14:paraId="348069B1" w14:textId="4D46B481" w:rsidR="00124C57" w:rsidRPr="00445AB3" w:rsidRDefault="00445AB3" w:rsidP="005F5253">
            <w:pPr>
              <w:spacing w:after="0" w:line="200" w:lineRule="atLeast"/>
              <w:rPr>
                <w:rFonts w:ascii="Gilroy Bold" w:eastAsia="Calibri" w:hAnsi="Gilroy Bold"/>
                <w:b/>
                <w:bCs/>
                <w:caps/>
                <w:color w:val="FFFFFF"/>
                <w:lang w:val="en-US"/>
              </w:rPr>
            </w:pPr>
            <w:r w:rsidRPr="00445AB3">
              <w:rPr>
                <w:rFonts w:ascii="Gilroy Bold" w:eastAsia="Calibri" w:hAnsi="Gilroy Bold"/>
                <w:b/>
                <w:bCs/>
                <w:color w:val="FFFFFF"/>
                <w:lang w:val="en-US"/>
              </w:rPr>
              <w:t>Location and description of processing</w:t>
            </w:r>
          </w:p>
        </w:tc>
      </w:tr>
      <w:tr w:rsidR="00124C57" w:rsidRPr="00B97305" w14:paraId="0045DEF7" w14:textId="77777777" w:rsidTr="00C874BB">
        <w:trPr>
          <w:trHeight w:val="1737"/>
        </w:trPr>
        <w:tc>
          <w:tcPr>
            <w:tcW w:w="2996" w:type="dxa"/>
          </w:tcPr>
          <w:p w14:paraId="2F30D9A8" w14:textId="19C55D6F" w:rsidR="00AC1485" w:rsidRPr="005E1B40" w:rsidRDefault="00AC1485" w:rsidP="00124C57">
            <w:pPr>
              <w:rPr>
                <w:b/>
                <w:bCs/>
              </w:rPr>
            </w:pPr>
            <w:r w:rsidRPr="00AC1485">
              <w:rPr>
                <w:b/>
                <w:bCs/>
                <w:lang w:val="en-US"/>
              </w:rPr>
              <w:t>Cologix Minneapolis Data Centers</w:t>
            </w:r>
          </w:p>
        </w:tc>
        <w:tc>
          <w:tcPr>
            <w:tcW w:w="2872" w:type="dxa"/>
          </w:tcPr>
          <w:p w14:paraId="66E6DC69" w14:textId="61ED76AE" w:rsidR="00124C57" w:rsidRDefault="00124C57" w:rsidP="00124C57">
            <w:pPr>
              <w:rPr>
                <w:rFonts w:cstheme="majorHAnsi"/>
                <w:sz w:val="19"/>
                <w:szCs w:val="19"/>
                <w:shd w:val="clear" w:color="auto" w:fill="FFFFFF"/>
                <w:lang w:val="en-US"/>
              </w:rPr>
            </w:pPr>
            <w:r w:rsidRPr="005E1B40">
              <w:rPr>
                <w:rFonts w:cstheme="majorHAnsi"/>
                <w:b/>
                <w:bCs/>
                <w:sz w:val="19"/>
                <w:szCs w:val="19"/>
                <w:shd w:val="clear" w:color="auto" w:fill="FFFFFF"/>
                <w:lang w:val="en-US"/>
              </w:rPr>
              <w:t>Registered office</w:t>
            </w:r>
            <w:r w:rsidRPr="005E1B40">
              <w:rPr>
                <w:rFonts w:cstheme="majorHAnsi"/>
                <w:sz w:val="19"/>
                <w:szCs w:val="19"/>
                <w:shd w:val="clear" w:color="auto" w:fill="FFFFFF"/>
                <w:lang w:val="en-US"/>
              </w:rPr>
              <w:t xml:space="preserve">: </w:t>
            </w:r>
          </w:p>
          <w:p w14:paraId="32213050" w14:textId="3923CC8C" w:rsidR="00AC1485" w:rsidRPr="00AC1485" w:rsidRDefault="00AC1485" w:rsidP="00124C57">
            <w:pPr>
              <w:rPr>
                <w:shd w:val="clear" w:color="auto" w:fill="FFFFFF"/>
                <w:lang w:val="en-US"/>
              </w:rPr>
            </w:pPr>
            <w:r w:rsidRPr="00AC1485">
              <w:rPr>
                <w:shd w:val="clear" w:color="auto" w:fill="FFFFFF"/>
                <w:lang w:val="en-US"/>
              </w:rPr>
              <w:t>511 11th Ave S, Minneapolis, MN 55415, USA</w:t>
            </w:r>
          </w:p>
        </w:tc>
        <w:tc>
          <w:tcPr>
            <w:tcW w:w="3357" w:type="dxa"/>
          </w:tcPr>
          <w:p w14:paraId="26E57151" w14:textId="77777777" w:rsidR="00C874BB" w:rsidRDefault="00C0555E" w:rsidP="006112BD">
            <w:pPr>
              <w:spacing w:after="0"/>
              <w:jc w:val="both"/>
              <w:rPr>
                <w:rFonts w:cstheme="majorHAnsi"/>
                <w:b/>
                <w:bCs/>
                <w:sz w:val="19"/>
                <w:szCs w:val="19"/>
                <w:lang w:val="en-US"/>
              </w:rPr>
            </w:pPr>
            <w:r>
              <w:rPr>
                <w:rFonts w:cstheme="majorHAnsi"/>
                <w:b/>
                <w:bCs/>
                <w:sz w:val="19"/>
                <w:szCs w:val="19"/>
                <w:lang w:val="en-US"/>
              </w:rPr>
              <w:t>MInnesota, USA</w:t>
            </w:r>
          </w:p>
          <w:p w14:paraId="19AC40FD" w14:textId="0B67C461" w:rsidR="00124C57" w:rsidRPr="005E1B40" w:rsidRDefault="00124C57" w:rsidP="006112BD">
            <w:pPr>
              <w:spacing w:after="0"/>
              <w:jc w:val="both"/>
              <w:rPr>
                <w:rFonts w:cstheme="majorHAnsi"/>
                <w:sz w:val="19"/>
                <w:lang w:val="en-US"/>
              </w:rPr>
            </w:pPr>
            <w:r w:rsidRPr="005E1B40">
              <w:rPr>
                <w:rFonts w:cstheme="majorHAnsi"/>
                <w:sz w:val="19"/>
                <w:szCs w:val="19"/>
                <w:lang w:val="en-US"/>
              </w:rPr>
              <w:t>Primary hosting location for the Siteimprove infrastructure. This location contains the bulk of the Siteimprove application logic and the various database back-ends.</w:t>
            </w:r>
          </w:p>
        </w:tc>
      </w:tr>
      <w:tr w:rsidR="00124C57" w:rsidRPr="00B97305" w14:paraId="0DC10845" w14:textId="77777777" w:rsidTr="00C874BB">
        <w:trPr>
          <w:trHeight w:val="2160"/>
        </w:trPr>
        <w:tc>
          <w:tcPr>
            <w:tcW w:w="2996" w:type="dxa"/>
          </w:tcPr>
          <w:p w14:paraId="13874DED" w14:textId="3D8A5547" w:rsidR="00124C57" w:rsidRPr="005E1B40" w:rsidRDefault="00124C57" w:rsidP="00124C57">
            <w:pPr>
              <w:rPr>
                <w:rFonts w:cstheme="majorHAnsi"/>
                <w:b/>
                <w:bCs/>
                <w:lang w:val="en-US"/>
              </w:rPr>
            </w:pPr>
            <w:r w:rsidRPr="005E1B40">
              <w:rPr>
                <w:rFonts w:cstheme="majorHAnsi"/>
                <w:b/>
                <w:bCs/>
                <w:shd w:val="clear" w:color="auto" w:fill="FFFFFF"/>
                <w:lang w:val="en-US"/>
              </w:rPr>
              <w:t xml:space="preserve">Amazon Web Services </w:t>
            </w:r>
            <w:r w:rsidR="00C0555E">
              <w:rPr>
                <w:rFonts w:cstheme="majorHAnsi"/>
                <w:b/>
                <w:bCs/>
                <w:lang w:val="en-US"/>
              </w:rPr>
              <w:t xml:space="preserve">Inc. </w:t>
            </w:r>
            <w:r w:rsidRPr="005E1B40">
              <w:rPr>
                <w:rFonts w:cstheme="majorHAnsi"/>
                <w:b/>
                <w:bCs/>
                <w:lang w:val="en-US"/>
              </w:rPr>
              <w:t>(AWS)</w:t>
            </w:r>
          </w:p>
        </w:tc>
        <w:tc>
          <w:tcPr>
            <w:tcW w:w="2872" w:type="dxa"/>
          </w:tcPr>
          <w:p w14:paraId="28A9BB7E" w14:textId="0F2B137D" w:rsidR="00C874BB" w:rsidRPr="00C0555E" w:rsidRDefault="00124C57" w:rsidP="00C874BB">
            <w:pPr>
              <w:rPr>
                <w:rFonts w:cstheme="majorHAnsi"/>
                <w:sz w:val="19"/>
                <w:lang w:val="en-US"/>
              </w:rPr>
            </w:pPr>
            <w:r w:rsidRPr="005E1B40">
              <w:rPr>
                <w:rFonts w:cstheme="majorHAnsi"/>
                <w:b/>
                <w:bCs/>
                <w:sz w:val="19"/>
                <w:lang w:val="en-US"/>
              </w:rPr>
              <w:t>Registered office:</w:t>
            </w:r>
            <w:r w:rsidRPr="005E1B40">
              <w:rPr>
                <w:rFonts w:cstheme="majorHAnsi"/>
                <w:sz w:val="19"/>
                <w:lang w:val="en-US"/>
              </w:rPr>
              <w:t xml:space="preserve"> </w:t>
            </w:r>
          </w:p>
          <w:p w14:paraId="128AA333" w14:textId="54ADC9FA" w:rsidR="006112BD" w:rsidRPr="00C0555E" w:rsidRDefault="00C0555E" w:rsidP="00AC1485">
            <w:pPr>
              <w:rPr>
                <w:rFonts w:cstheme="majorHAnsi"/>
                <w:sz w:val="19"/>
                <w:lang w:val="en-US"/>
              </w:rPr>
            </w:pPr>
            <w:r w:rsidRPr="00C0555E">
              <w:rPr>
                <w:rFonts w:cstheme="majorHAnsi"/>
                <w:sz w:val="19"/>
                <w:lang w:val="en-US"/>
              </w:rPr>
              <w:t>410 Terry Ave. N., Seattle, WA 98109-5210, United States</w:t>
            </w:r>
          </w:p>
        </w:tc>
        <w:tc>
          <w:tcPr>
            <w:tcW w:w="3357" w:type="dxa"/>
          </w:tcPr>
          <w:p w14:paraId="7836A500" w14:textId="4A058A3F" w:rsidR="00C0555E" w:rsidRDefault="00C0555E" w:rsidP="006112BD">
            <w:pPr>
              <w:spacing w:after="0"/>
              <w:rPr>
                <w:rFonts w:cstheme="majorHAnsi"/>
                <w:b/>
                <w:bCs/>
                <w:sz w:val="19"/>
                <w:szCs w:val="19"/>
                <w:lang w:val="en-US"/>
              </w:rPr>
            </w:pPr>
            <w:r>
              <w:rPr>
                <w:rFonts w:cstheme="majorHAnsi"/>
                <w:b/>
                <w:bCs/>
                <w:sz w:val="19"/>
                <w:szCs w:val="19"/>
                <w:lang w:val="en-US"/>
              </w:rPr>
              <w:t>Ohio, USA</w:t>
            </w:r>
          </w:p>
          <w:p w14:paraId="3D1134BE" w14:textId="08E5CC25" w:rsidR="00124C57" w:rsidRPr="006112BD" w:rsidRDefault="00124C57" w:rsidP="006112BD">
            <w:pPr>
              <w:spacing w:after="0"/>
              <w:jc w:val="both"/>
              <w:rPr>
                <w:rFonts w:cstheme="majorHAnsi"/>
                <w:b/>
                <w:bCs/>
                <w:sz w:val="19"/>
                <w:szCs w:val="19"/>
                <w:lang w:val="en-US"/>
              </w:rPr>
            </w:pPr>
            <w:r w:rsidRPr="005E1B40">
              <w:rPr>
                <w:rFonts w:cstheme="majorHAnsi"/>
                <w:sz w:val="19"/>
                <w:szCs w:val="19"/>
                <w:lang w:val="en-US"/>
              </w:rPr>
              <w:t>Hosting location for some of our service components, which mainly relates to the storage of crawled content from Customers’ websites by the Quality Assurance service.</w:t>
            </w:r>
          </w:p>
          <w:p w14:paraId="58213A28" w14:textId="77777777" w:rsidR="00124C57" w:rsidRPr="005E1B40" w:rsidRDefault="00124C57" w:rsidP="00124C57">
            <w:pPr>
              <w:rPr>
                <w:rFonts w:cstheme="majorHAnsi"/>
                <w:sz w:val="19"/>
                <w:lang w:val="en-US"/>
              </w:rPr>
            </w:pPr>
            <w:r w:rsidRPr="005E1B40">
              <w:rPr>
                <w:rFonts w:cstheme="majorHAnsi"/>
                <w:lang w:val="en-US"/>
              </w:rPr>
              <w:t xml:space="preserve"> </w:t>
            </w:r>
          </w:p>
        </w:tc>
      </w:tr>
      <w:tr w:rsidR="00505D6C" w:rsidRPr="00B97305" w14:paraId="21BA77B8" w14:textId="77777777" w:rsidTr="00C874BB">
        <w:trPr>
          <w:trHeight w:val="1456"/>
        </w:trPr>
        <w:tc>
          <w:tcPr>
            <w:tcW w:w="2996" w:type="dxa"/>
          </w:tcPr>
          <w:p w14:paraId="7731989B" w14:textId="23B6F3F0" w:rsidR="00505D6C" w:rsidRPr="00505D6C" w:rsidRDefault="00505D6C" w:rsidP="00124C57">
            <w:pPr>
              <w:rPr>
                <w:rFonts w:cstheme="majorHAnsi"/>
                <w:b/>
                <w:bCs/>
                <w:shd w:val="clear" w:color="auto" w:fill="FFFFFF"/>
                <w:lang w:val="en-US"/>
              </w:rPr>
            </w:pPr>
            <w:r w:rsidRPr="00505D6C">
              <w:rPr>
                <w:rFonts w:cstheme="majorHAnsi"/>
                <w:b/>
                <w:bCs/>
                <w:shd w:val="clear" w:color="auto" w:fill="FFFFFF"/>
                <w:lang w:val="en-US"/>
              </w:rPr>
              <w:t>SingleStore</w:t>
            </w:r>
          </w:p>
        </w:tc>
        <w:tc>
          <w:tcPr>
            <w:tcW w:w="2872" w:type="dxa"/>
          </w:tcPr>
          <w:p w14:paraId="46E3127F" w14:textId="77777777" w:rsidR="00505D6C" w:rsidRPr="00151A68" w:rsidRDefault="00505D6C" w:rsidP="00505D6C">
            <w:pPr>
              <w:rPr>
                <w:rFonts w:cstheme="majorHAnsi"/>
                <w:b/>
                <w:bCs/>
                <w:sz w:val="19"/>
                <w:lang w:val="en-US"/>
              </w:rPr>
            </w:pPr>
            <w:r w:rsidRPr="00151A68">
              <w:rPr>
                <w:rFonts w:cstheme="majorHAnsi"/>
                <w:b/>
                <w:bCs/>
                <w:sz w:val="19"/>
                <w:lang w:val="en-US"/>
              </w:rPr>
              <w:t>Registered office:</w:t>
            </w:r>
          </w:p>
          <w:p w14:paraId="10495BB8" w14:textId="77777777" w:rsidR="00505D6C" w:rsidRPr="00820529" w:rsidRDefault="00505D6C" w:rsidP="00C874BB">
            <w:pPr>
              <w:spacing w:after="0"/>
              <w:rPr>
                <w:rFonts w:cstheme="majorHAnsi"/>
                <w:sz w:val="19"/>
                <w:lang w:val="en-US"/>
              </w:rPr>
            </w:pPr>
            <w:r w:rsidRPr="00820529">
              <w:rPr>
                <w:rFonts w:cstheme="majorHAnsi"/>
                <w:sz w:val="19"/>
                <w:lang w:val="en-US"/>
              </w:rPr>
              <w:t>534 4th St, San Francisco, CA</w:t>
            </w:r>
          </w:p>
          <w:p w14:paraId="44B85FEE" w14:textId="6950638E" w:rsidR="00505D6C" w:rsidRPr="00505D6C" w:rsidRDefault="00505D6C" w:rsidP="00C874BB">
            <w:pPr>
              <w:spacing w:after="0"/>
              <w:rPr>
                <w:rFonts w:cstheme="majorHAnsi"/>
                <w:b/>
                <w:bCs/>
                <w:sz w:val="19"/>
                <w:lang w:val="en-US"/>
              </w:rPr>
            </w:pPr>
            <w:r w:rsidRPr="00505D6C">
              <w:rPr>
                <w:rFonts w:cstheme="majorHAnsi"/>
                <w:sz w:val="19"/>
                <w:lang w:val="en-US"/>
              </w:rPr>
              <w:t>94107, USA</w:t>
            </w:r>
          </w:p>
        </w:tc>
        <w:tc>
          <w:tcPr>
            <w:tcW w:w="3357" w:type="dxa"/>
          </w:tcPr>
          <w:p w14:paraId="1C84F43E" w14:textId="2A7899DD" w:rsidR="00C0555E" w:rsidRPr="00505D6C" w:rsidRDefault="00C0555E" w:rsidP="00505D6C">
            <w:pPr>
              <w:spacing w:after="0"/>
              <w:rPr>
                <w:rFonts w:cstheme="majorHAnsi"/>
                <w:b/>
                <w:bCs/>
                <w:sz w:val="19"/>
                <w:szCs w:val="19"/>
                <w:lang w:val="en-US"/>
              </w:rPr>
            </w:pPr>
            <w:r>
              <w:rPr>
                <w:rFonts w:cstheme="majorHAnsi"/>
                <w:b/>
                <w:bCs/>
                <w:sz w:val="19"/>
                <w:szCs w:val="19"/>
                <w:lang w:val="en-US"/>
              </w:rPr>
              <w:t>Ohio, USA</w:t>
            </w:r>
          </w:p>
          <w:p w14:paraId="2A181661" w14:textId="77777777" w:rsidR="00505D6C" w:rsidRPr="00505D6C" w:rsidRDefault="00505D6C" w:rsidP="00505D6C">
            <w:pPr>
              <w:spacing w:after="0"/>
              <w:rPr>
                <w:rFonts w:cstheme="majorHAnsi"/>
                <w:sz w:val="19"/>
                <w:szCs w:val="19"/>
                <w:lang w:val="en-US"/>
              </w:rPr>
            </w:pPr>
            <w:r w:rsidRPr="00505D6C">
              <w:rPr>
                <w:rFonts w:cstheme="majorHAnsi"/>
                <w:sz w:val="19"/>
                <w:szCs w:val="19"/>
                <w:lang w:val="en-US"/>
              </w:rPr>
              <w:t xml:space="preserve">Relational database used </w:t>
            </w:r>
            <w:proofErr w:type="gramStart"/>
            <w:r w:rsidRPr="00505D6C">
              <w:rPr>
                <w:rFonts w:cstheme="majorHAnsi"/>
                <w:sz w:val="19"/>
                <w:szCs w:val="19"/>
                <w:lang w:val="en-US"/>
              </w:rPr>
              <w:t>in order to</w:t>
            </w:r>
            <w:proofErr w:type="gramEnd"/>
          </w:p>
          <w:p w14:paraId="7044FD68" w14:textId="185D4273" w:rsidR="00505D6C" w:rsidRPr="00505D6C" w:rsidRDefault="00505D6C" w:rsidP="00505D6C">
            <w:pPr>
              <w:spacing w:after="0"/>
              <w:rPr>
                <w:rFonts w:cstheme="majorHAnsi"/>
                <w:b/>
                <w:bCs/>
                <w:sz w:val="19"/>
                <w:szCs w:val="19"/>
                <w:lang w:val="en-US"/>
              </w:rPr>
            </w:pPr>
            <w:r w:rsidRPr="00505D6C">
              <w:rPr>
                <w:rFonts w:cstheme="majorHAnsi"/>
                <w:sz w:val="19"/>
                <w:szCs w:val="19"/>
                <w:lang w:val="en-US"/>
              </w:rPr>
              <w:t>deliver analytics</w:t>
            </w:r>
            <w:r>
              <w:rPr>
                <w:rFonts w:cstheme="majorHAnsi"/>
                <w:sz w:val="19"/>
                <w:szCs w:val="19"/>
                <w:lang w:val="en-US"/>
              </w:rPr>
              <w:t>-</w:t>
            </w:r>
            <w:r w:rsidRPr="00505D6C">
              <w:rPr>
                <w:rFonts w:cstheme="majorHAnsi"/>
                <w:sz w:val="19"/>
                <w:szCs w:val="19"/>
                <w:lang w:val="en-US"/>
              </w:rPr>
              <w:t>based services.</w:t>
            </w:r>
          </w:p>
        </w:tc>
      </w:tr>
      <w:bookmarkEnd w:id="17"/>
    </w:tbl>
    <w:p w14:paraId="4166FC95" w14:textId="77777777" w:rsidR="00124C57" w:rsidRDefault="00124C57" w:rsidP="00124C57">
      <w:pPr>
        <w:spacing w:line="276" w:lineRule="auto"/>
        <w:jc w:val="both"/>
        <w:rPr>
          <w:rFonts w:asciiTheme="majorHAnsi" w:hAnsiTheme="majorHAnsi" w:cstheme="majorHAnsi"/>
          <w:szCs w:val="20"/>
        </w:rPr>
      </w:pPr>
    </w:p>
    <w:p w14:paraId="26F4BED7" w14:textId="77777777" w:rsidR="00124C57" w:rsidRDefault="00124C57" w:rsidP="00124C57">
      <w:pPr>
        <w:spacing w:line="276" w:lineRule="auto"/>
        <w:jc w:val="both"/>
        <w:rPr>
          <w:rFonts w:asciiTheme="majorHAnsi" w:hAnsiTheme="majorHAnsi" w:cstheme="majorHAnsi"/>
          <w:szCs w:val="20"/>
        </w:rPr>
      </w:pPr>
    </w:p>
    <w:p w14:paraId="312F8B7D" w14:textId="77777777" w:rsidR="00124C57" w:rsidRPr="00AC4A0C" w:rsidRDefault="00124C57" w:rsidP="00124C57">
      <w:pPr>
        <w:spacing w:line="276" w:lineRule="auto"/>
        <w:jc w:val="both"/>
        <w:rPr>
          <w:rFonts w:asciiTheme="majorHAnsi" w:hAnsiTheme="majorHAnsi" w:cstheme="majorHAnsi"/>
          <w:b/>
          <w:szCs w:val="19"/>
          <w:lang w:bidi="en-US"/>
        </w:rPr>
        <w:sectPr w:rsidR="00124C57" w:rsidRPr="00AC4A0C" w:rsidSect="00AC4A0C">
          <w:footerReference w:type="default" r:id="rId27"/>
          <w:pgSz w:w="11906" w:h="16838" w:code="9"/>
          <w:pgMar w:top="1440" w:right="1440" w:bottom="1440" w:left="1440" w:header="1021" w:footer="539" w:gutter="0"/>
          <w:cols w:space="708"/>
          <w:docGrid w:linePitch="360"/>
        </w:sectPr>
      </w:pPr>
    </w:p>
    <w:p w14:paraId="0806FAA1" w14:textId="77777777" w:rsidR="00124C57" w:rsidRPr="00124C57" w:rsidRDefault="00124C57" w:rsidP="00124C57">
      <w:pPr>
        <w:pStyle w:val="Heading1"/>
      </w:pPr>
      <w:bookmarkStart w:id="18" w:name="_Ref65671357"/>
      <w:r w:rsidRPr="00124C57">
        <w:lastRenderedPageBreak/>
        <w:t>Appendix 3 – Instructions</w:t>
      </w:r>
      <w:bookmarkEnd w:id="18"/>
      <w:r w:rsidRPr="00124C57">
        <w:t xml:space="preserve"> </w:t>
      </w:r>
    </w:p>
    <w:p w14:paraId="0EC99928" w14:textId="77777777" w:rsidR="00124C57" w:rsidRPr="00667C98" w:rsidRDefault="00124C57" w:rsidP="00667C98">
      <w:pPr>
        <w:pStyle w:val="Heading2-appendix"/>
      </w:pPr>
      <w:r w:rsidRPr="00667C98">
        <w:t xml:space="preserve">Instructions </w:t>
      </w:r>
    </w:p>
    <w:p w14:paraId="4EEF7B81" w14:textId="1A8751E4" w:rsidR="00124C57" w:rsidRPr="00754CEE" w:rsidRDefault="00124C57" w:rsidP="006112BD">
      <w:pPr>
        <w:jc w:val="both"/>
        <w:rPr>
          <w:b/>
          <w:sz w:val="18"/>
          <w:szCs w:val="18"/>
        </w:rPr>
      </w:pPr>
      <w:r w:rsidRPr="00EA5690">
        <w:t>The Customer hereby</w:t>
      </w:r>
      <w:r w:rsidRPr="00754CEE">
        <w:t xml:space="preserve"> instructs the Supplier to process the Customer’s data for use for operation and maintenance of the Customer’s website and to form an overview of the website traffic; see </w:t>
      </w:r>
      <w:hyperlink r:id="rId28" w:history="1">
        <w:r w:rsidRPr="006C5D25">
          <w:rPr>
            <w:rStyle w:val="Hyperlink"/>
            <w:szCs w:val="20"/>
          </w:rPr>
          <w:t>Master Subscription Agreement</w:t>
        </w:r>
      </w:hyperlink>
      <w:r w:rsidRPr="006C5D25">
        <w:t>.</w:t>
      </w:r>
      <w:r w:rsidRPr="00754CEE">
        <w:t xml:space="preserve"> </w:t>
      </w:r>
    </w:p>
    <w:p w14:paraId="5461DEC0" w14:textId="1A219FBF" w:rsidR="00124C57" w:rsidRPr="00EA5690" w:rsidRDefault="00124C57" w:rsidP="006112BD">
      <w:pPr>
        <w:jc w:val="both"/>
      </w:pPr>
      <w:r w:rsidRPr="00AC4A0C">
        <w:t>If the Supplier leaves th</w:t>
      </w:r>
      <w:r w:rsidRPr="00754CEE">
        <w:t xml:space="preserve">e processing of the Customer’s data to sub-processors, the Supplier is responsible for entering into written data (sub-)processing agreements with these; see </w:t>
      </w:r>
      <w:r>
        <w:t>c</w:t>
      </w:r>
      <w:r w:rsidRPr="00754CEE">
        <w:t xml:space="preserve">lause </w:t>
      </w:r>
      <w:r>
        <w:fldChar w:fldCharType="begin"/>
      </w:r>
      <w:r>
        <w:instrText xml:space="preserve"> REF _Ref65671876 \r \h </w:instrText>
      </w:r>
      <w:r w:rsidR="00667C98">
        <w:instrText xml:space="preserve"> \* MERGEFORMAT </w:instrText>
      </w:r>
      <w:r>
        <w:fldChar w:fldCharType="separate"/>
      </w:r>
      <w:r>
        <w:t>5.3</w:t>
      </w:r>
      <w:r>
        <w:fldChar w:fldCharType="end"/>
      </w:r>
      <w:r w:rsidRPr="00754CEE">
        <w:t>. The Supplier is responsible for ensuring that the Customer’s instructions are sent to any sub-processors.</w:t>
      </w:r>
    </w:p>
    <w:p w14:paraId="49AB5240" w14:textId="77777777" w:rsidR="00124C57" w:rsidRPr="00EA5690" w:rsidRDefault="00124C57" w:rsidP="00124C57">
      <w:pPr>
        <w:pStyle w:val="ListParagraph"/>
        <w:numPr>
          <w:ilvl w:val="0"/>
          <w:numId w:val="0"/>
        </w:numPr>
        <w:ind w:left="567"/>
        <w:rPr>
          <w:szCs w:val="20"/>
        </w:rPr>
      </w:pPr>
    </w:p>
    <w:p w14:paraId="4C7F4DAC" w14:textId="77777777" w:rsidR="00124C57" w:rsidRPr="00667C98" w:rsidRDefault="00124C57" w:rsidP="00667C98">
      <w:pPr>
        <w:pStyle w:val="Heading2-appendix"/>
      </w:pPr>
      <w:r w:rsidRPr="00667C98">
        <w:t xml:space="preserve">Purpose of the processing </w:t>
      </w:r>
    </w:p>
    <w:p w14:paraId="4AD392F4" w14:textId="77777777" w:rsidR="00124C57" w:rsidRPr="00667C98" w:rsidRDefault="00124C57" w:rsidP="006112BD">
      <w:pPr>
        <w:jc w:val="both"/>
      </w:pPr>
      <w:r w:rsidRPr="00667C98">
        <w:t xml:space="preserve">The Supplier is a multinational software-as-a-service provider which gives customers access to cloud-based tools and services that automate the process of identifying errors, </w:t>
      </w:r>
      <w:proofErr w:type="gramStart"/>
      <w:r w:rsidRPr="00667C98">
        <w:t>faults</w:t>
      </w:r>
      <w:proofErr w:type="gramEnd"/>
      <w:r w:rsidRPr="00667C98">
        <w:t xml:space="preserve"> and deficiencies on websites. The Supplier’s Intelligence Platform constitutes a collection of integrated tools for management and optimization of website content, improvement of search engine optimization (SEO), monitoring of website performance and/or use of website analysis data. The Customer has purchased access to such services.</w:t>
      </w:r>
    </w:p>
    <w:p w14:paraId="31B981D1" w14:textId="77777777" w:rsidR="00124C57" w:rsidRPr="00AC4A0C" w:rsidRDefault="00124C57" w:rsidP="00124C57">
      <w:pPr>
        <w:pStyle w:val="ListParagraph"/>
        <w:numPr>
          <w:ilvl w:val="0"/>
          <w:numId w:val="0"/>
        </w:numPr>
        <w:ind w:left="567"/>
        <w:rPr>
          <w:szCs w:val="20"/>
        </w:rPr>
      </w:pPr>
    </w:p>
    <w:p w14:paraId="34B60D56" w14:textId="77777777" w:rsidR="00124C57" w:rsidRPr="00EA5690" w:rsidRDefault="00124C57" w:rsidP="00667C98">
      <w:pPr>
        <w:pStyle w:val="Heading2-appendix"/>
      </w:pPr>
      <w:r w:rsidRPr="00754CEE">
        <w:t xml:space="preserve">General description of data processing </w:t>
      </w:r>
    </w:p>
    <w:p w14:paraId="472A70FC" w14:textId="77777777" w:rsidR="00124C57" w:rsidRDefault="00124C57" w:rsidP="006112BD">
      <w:pPr>
        <w:jc w:val="both"/>
      </w:pPr>
      <w:r w:rsidRPr="00754CEE">
        <w:t>The</w:t>
      </w:r>
      <w:r w:rsidRPr="00AC4A0C">
        <w:t xml:space="preserve"> Supplier’s tools are designed and developed to collect and process content on customers’ websites, such as storage of cached copies of customers’ website content. In this connection, the Supplier collects and processes both personally attributable and not personally attributable data on the Customer’s website in connection with the provision of the services. If using Siteimprove Analytics, IP addresses of visitors to the Customer’s website will also be processed</w:t>
      </w:r>
      <w:r>
        <w:t xml:space="preserve">. Customer </w:t>
      </w:r>
      <w:proofErr w:type="gramStart"/>
      <w:r>
        <w:t>has the opportunity to</w:t>
      </w:r>
      <w:proofErr w:type="gramEnd"/>
      <w:r>
        <w:t xml:space="preserve"> use IP anonymization which means IP addresses will only be processed to the extent necessary to deliver essential parts of the Analytics services and to the extent technically necessary. After collection of IP addresses, they will be anonymized and thereby not traceable in the Siteimprove Intelligence Platform. </w:t>
      </w:r>
    </w:p>
    <w:p w14:paraId="423D5E18" w14:textId="77777777" w:rsidR="00124C57" w:rsidRPr="00AC4A0C" w:rsidRDefault="00124C57" w:rsidP="00124C57">
      <w:pPr>
        <w:pStyle w:val="ListParagraph"/>
        <w:numPr>
          <w:ilvl w:val="0"/>
          <w:numId w:val="0"/>
        </w:numPr>
        <w:ind w:left="567"/>
        <w:rPr>
          <w:szCs w:val="20"/>
        </w:rPr>
      </w:pPr>
    </w:p>
    <w:p w14:paraId="474FA3CC" w14:textId="77777777" w:rsidR="00124C57" w:rsidRPr="00667C98" w:rsidRDefault="00124C57" w:rsidP="00667C98">
      <w:pPr>
        <w:pStyle w:val="Heading2-appendix"/>
      </w:pPr>
      <w:r w:rsidRPr="00667C98">
        <w:t xml:space="preserve">Type of Personal data </w:t>
      </w:r>
    </w:p>
    <w:p w14:paraId="51E7F3C0" w14:textId="53EFA23A" w:rsidR="00124C57" w:rsidRPr="00667C98" w:rsidRDefault="00124C57" w:rsidP="006112BD">
      <w:pPr>
        <w:jc w:val="both"/>
      </w:pPr>
      <w:r w:rsidRPr="00667C98">
        <w:t xml:space="preserve">The data processing comprises personal data in the categories ticked below. The Supplier’s and any sub-processors’ level for security of processing should reflect the data sensitivity. </w:t>
      </w:r>
    </w:p>
    <w:p w14:paraId="62CAA219" w14:textId="77777777" w:rsidR="00667C98" w:rsidRDefault="00667C98" w:rsidP="006112BD">
      <w:pPr>
        <w:jc w:val="both"/>
        <w:rPr>
          <w:rFonts w:cstheme="majorHAnsi"/>
          <w:b/>
          <w:szCs w:val="19"/>
          <w:lang w:bidi="en-US"/>
        </w:rPr>
      </w:pPr>
    </w:p>
    <w:p w14:paraId="41B32B84" w14:textId="4F45053F" w:rsidR="00733C73" w:rsidRDefault="00124C57" w:rsidP="00733C73">
      <w:pPr>
        <w:jc w:val="both"/>
        <w:rPr>
          <w:rFonts w:cstheme="majorHAnsi"/>
          <w:szCs w:val="19"/>
        </w:rPr>
      </w:pPr>
      <w:r w:rsidRPr="00667C98">
        <w:rPr>
          <w:rFonts w:cstheme="majorHAnsi"/>
          <w:b/>
          <w:szCs w:val="19"/>
          <w:lang w:bidi="en-US"/>
        </w:rPr>
        <w:t>Ordinary personal data</w:t>
      </w:r>
      <w:r w:rsidRPr="00667C98">
        <w:rPr>
          <w:rFonts w:cstheme="majorHAnsi"/>
          <w:szCs w:val="19"/>
          <w:lang w:bidi="en-US"/>
        </w:rPr>
        <w:t xml:space="preserve"> </w:t>
      </w:r>
    </w:p>
    <w:p w14:paraId="4232695C" w14:textId="57A9CD04" w:rsidR="00124C57" w:rsidRPr="00733C73" w:rsidRDefault="00733C73" w:rsidP="00733C73">
      <w:pPr>
        <w:jc w:val="both"/>
        <w:rPr>
          <w:rFonts w:cstheme="majorHAnsi"/>
          <w:szCs w:val="19"/>
        </w:rPr>
      </w:pPr>
      <w:r>
        <w:rPr>
          <w:rFonts w:cstheme="majorHAnsi"/>
          <w:szCs w:val="19"/>
        </w:rPr>
        <w:t xml:space="preserve">      </w:t>
      </w:r>
      <w:sdt>
        <w:sdtPr>
          <w:rPr>
            <w:rFonts w:cstheme="majorHAnsi"/>
            <w:szCs w:val="19"/>
          </w:rPr>
          <w:id w:val="1688562424"/>
          <w14:checkbox>
            <w14:checked w14:val="1"/>
            <w14:checkedState w14:val="2612" w14:font="MS Gothic"/>
            <w14:uncheckedState w14:val="2610" w14:font="MS Gothic"/>
          </w14:checkbox>
        </w:sdtPr>
        <w:sdtEndPr/>
        <w:sdtContent>
          <w:r>
            <w:rPr>
              <w:rFonts w:ascii="MS Gothic" w:eastAsia="MS Gothic" w:hAnsi="MS Gothic" w:cstheme="majorHAnsi" w:hint="eastAsia"/>
              <w:szCs w:val="19"/>
            </w:rPr>
            <w:t>☒</w:t>
          </w:r>
        </w:sdtContent>
      </w:sdt>
      <w:r>
        <w:rPr>
          <w:rFonts w:cstheme="majorHAnsi"/>
          <w:szCs w:val="19"/>
        </w:rPr>
        <w:t xml:space="preserve">          </w:t>
      </w:r>
      <w:r w:rsidR="00124C57" w:rsidRPr="00733C73">
        <w:rPr>
          <w:rFonts w:cstheme="majorBidi"/>
          <w:szCs w:val="20"/>
          <w:lang w:bidi="en-US"/>
        </w:rPr>
        <w:t>Ordinary personal data</w:t>
      </w:r>
      <w:r w:rsidR="00664E40" w:rsidRPr="00664E40">
        <w:rPr>
          <w:noProof/>
        </w:rPr>
        <w:t xml:space="preserve"> </w:t>
      </w:r>
    </w:p>
    <w:p w14:paraId="4FD49816" w14:textId="77777777" w:rsidR="00667C98" w:rsidRDefault="00667C98" w:rsidP="006112BD">
      <w:pPr>
        <w:jc w:val="both"/>
        <w:rPr>
          <w:rFonts w:cstheme="majorHAnsi"/>
          <w:b/>
          <w:szCs w:val="19"/>
          <w:lang w:bidi="en-US"/>
        </w:rPr>
      </w:pPr>
    </w:p>
    <w:p w14:paraId="2300B562" w14:textId="2C8FF238" w:rsidR="00124C57" w:rsidRPr="00667C98" w:rsidRDefault="00124C57" w:rsidP="006112BD">
      <w:pPr>
        <w:jc w:val="both"/>
        <w:rPr>
          <w:rFonts w:cstheme="majorHAnsi"/>
          <w:szCs w:val="19"/>
        </w:rPr>
      </w:pPr>
      <w:r w:rsidRPr="00667C98">
        <w:rPr>
          <w:rFonts w:cstheme="majorHAnsi"/>
          <w:b/>
          <w:szCs w:val="19"/>
          <w:lang w:bidi="en-US"/>
        </w:rPr>
        <w:t>Sensitive personal data</w:t>
      </w:r>
      <w:r w:rsidRPr="00667C98">
        <w:rPr>
          <w:rFonts w:cstheme="majorHAnsi"/>
          <w:szCs w:val="19"/>
          <w:lang w:bidi="en-US"/>
        </w:rPr>
        <w:t xml:space="preserve"> </w:t>
      </w:r>
    </w:p>
    <w:p w14:paraId="38C2A36B" w14:textId="77777777" w:rsidR="00A77000" w:rsidRDefault="00A77000" w:rsidP="00A77000">
      <w:pPr>
        <w:jc w:val="both"/>
        <w:rPr>
          <w:rFonts w:cstheme="majorHAnsi"/>
          <w:szCs w:val="19"/>
        </w:rPr>
      </w:pPr>
      <w:r>
        <w:rPr>
          <w:rFonts w:ascii="MS Gothic" w:eastAsia="MS Gothic" w:hAnsi="MS Gothic" w:cstheme="majorHAnsi"/>
          <w:szCs w:val="19"/>
          <w:lang w:bidi="en-US"/>
        </w:rPr>
        <w:t xml:space="preserve">   </w:t>
      </w:r>
      <w:sdt>
        <w:sdtPr>
          <w:rPr>
            <w:rFonts w:ascii="MS Gothic" w:eastAsia="MS Gothic" w:hAnsi="MS Gothic" w:cstheme="majorHAnsi"/>
            <w:szCs w:val="19"/>
            <w:lang w:bidi="en-US"/>
          </w:rPr>
          <w:id w:val="1342353020"/>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ascii="MS Gothic" w:eastAsia="MS Gothic" w:hAnsi="MS Gothic" w:cstheme="majorHAnsi"/>
          <w:szCs w:val="19"/>
          <w:lang w:bidi="en-US"/>
        </w:rPr>
        <w:t xml:space="preserve">    </w:t>
      </w:r>
      <w:r w:rsidRPr="00E7144A">
        <w:rPr>
          <w:rFonts w:eastAsia="MS Gothic" w:cstheme="majorHAnsi"/>
          <w:szCs w:val="19"/>
          <w:lang w:bidi="en-US"/>
        </w:rPr>
        <w:t>R</w:t>
      </w:r>
      <w:r w:rsidR="00124C57" w:rsidRPr="00E7144A">
        <w:rPr>
          <w:rFonts w:cstheme="majorHAnsi"/>
          <w:szCs w:val="19"/>
          <w:lang w:bidi="en-US"/>
        </w:rPr>
        <w:t>a</w:t>
      </w:r>
      <w:r w:rsidR="00124C57" w:rsidRPr="00A77000">
        <w:rPr>
          <w:rFonts w:cstheme="majorHAnsi"/>
          <w:szCs w:val="19"/>
          <w:lang w:bidi="en-US"/>
        </w:rPr>
        <w:t xml:space="preserve">cial or ethnic origin </w:t>
      </w:r>
    </w:p>
    <w:p w14:paraId="01325443" w14:textId="77777777" w:rsidR="00733C73" w:rsidRDefault="00A77000" w:rsidP="00733C73">
      <w:pPr>
        <w:jc w:val="both"/>
        <w:rPr>
          <w:rFonts w:cstheme="majorHAnsi"/>
          <w:szCs w:val="19"/>
        </w:rPr>
      </w:pPr>
      <w:r>
        <w:rPr>
          <w:rFonts w:cstheme="majorHAnsi"/>
          <w:szCs w:val="19"/>
        </w:rPr>
        <w:t xml:space="preserve">      </w:t>
      </w:r>
      <w:r w:rsidR="00733C73">
        <w:rPr>
          <w:rFonts w:cstheme="majorHAnsi"/>
          <w:szCs w:val="19"/>
        </w:rPr>
        <w:t xml:space="preserve"> </w:t>
      </w:r>
      <w:sdt>
        <w:sdtPr>
          <w:rPr>
            <w:rFonts w:cstheme="majorHAnsi"/>
            <w:szCs w:val="19"/>
          </w:rPr>
          <w:id w:val="1736740279"/>
          <w14:checkbox>
            <w14:checked w14:val="0"/>
            <w14:checkedState w14:val="2612" w14:font="MS Gothic"/>
            <w14:uncheckedState w14:val="2610" w14:font="MS Gothic"/>
          </w14:checkbox>
        </w:sdtPr>
        <w:sdtEndPr/>
        <w:sdtContent>
          <w:r w:rsidR="00733C73">
            <w:rPr>
              <w:rFonts w:ascii="MS Gothic" w:eastAsia="MS Gothic" w:hAnsi="MS Gothic" w:cstheme="majorHAnsi" w:hint="eastAsia"/>
              <w:szCs w:val="19"/>
            </w:rPr>
            <w:t>☐</w:t>
          </w:r>
        </w:sdtContent>
      </w:sdt>
      <w:r>
        <w:rPr>
          <w:rFonts w:cstheme="majorHAnsi"/>
          <w:szCs w:val="19"/>
        </w:rPr>
        <w:t xml:space="preserve">         </w:t>
      </w:r>
      <w:r w:rsidR="00124C57" w:rsidRPr="00A77000">
        <w:rPr>
          <w:rFonts w:cstheme="majorHAnsi"/>
          <w:szCs w:val="19"/>
          <w:lang w:bidi="en-US"/>
        </w:rPr>
        <w:t xml:space="preserve">Political opinions </w:t>
      </w:r>
    </w:p>
    <w:p w14:paraId="3D2ADA4F" w14:textId="77777777" w:rsidR="00733C73" w:rsidRDefault="00733C73" w:rsidP="00733C73">
      <w:pPr>
        <w:jc w:val="both"/>
        <w:rPr>
          <w:rFonts w:cstheme="majorHAnsi"/>
          <w:szCs w:val="19"/>
        </w:rPr>
      </w:pPr>
      <w:r>
        <w:rPr>
          <w:rFonts w:cstheme="majorHAnsi"/>
          <w:szCs w:val="19"/>
          <w:lang w:bidi="en-US"/>
        </w:rPr>
        <w:t xml:space="preserve">       </w:t>
      </w:r>
      <w:sdt>
        <w:sdtPr>
          <w:rPr>
            <w:rFonts w:cstheme="majorHAnsi"/>
            <w:szCs w:val="19"/>
            <w:lang w:bidi="en-US"/>
          </w:rPr>
          <w:id w:val="1463531189"/>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Religious beliefs </w:t>
      </w:r>
    </w:p>
    <w:p w14:paraId="24981AAC" w14:textId="77777777" w:rsidR="00733C73" w:rsidRDefault="00733C73" w:rsidP="00733C73">
      <w:pPr>
        <w:jc w:val="both"/>
        <w:rPr>
          <w:rFonts w:cstheme="majorHAnsi"/>
          <w:szCs w:val="19"/>
        </w:rPr>
      </w:pPr>
      <w:r>
        <w:rPr>
          <w:rFonts w:cstheme="majorHAnsi"/>
          <w:szCs w:val="19"/>
        </w:rPr>
        <w:t xml:space="preserve">       </w:t>
      </w:r>
      <w:sdt>
        <w:sdtPr>
          <w:rPr>
            <w:rFonts w:cstheme="majorHAnsi"/>
            <w:szCs w:val="19"/>
          </w:rPr>
          <w:id w:val="-1859183569"/>
          <w14:checkbox>
            <w14:checked w14:val="0"/>
            <w14:checkedState w14:val="2612" w14:font="MS Gothic"/>
            <w14:uncheckedState w14:val="2610" w14:font="MS Gothic"/>
          </w14:checkbox>
        </w:sdtPr>
        <w:sdtEndPr/>
        <w:sdtContent>
          <w:r>
            <w:rPr>
              <w:rFonts w:ascii="MS Gothic" w:eastAsia="MS Gothic" w:hAnsi="MS Gothic" w:cstheme="majorHAnsi" w:hint="eastAsia"/>
              <w:szCs w:val="19"/>
            </w:rPr>
            <w:t>☐</w:t>
          </w:r>
        </w:sdtContent>
      </w:sdt>
      <w:r>
        <w:rPr>
          <w:rFonts w:cstheme="majorHAnsi"/>
          <w:szCs w:val="19"/>
        </w:rPr>
        <w:t xml:space="preserve">         </w:t>
      </w:r>
      <w:r w:rsidR="00124C57" w:rsidRPr="00733C73">
        <w:rPr>
          <w:rFonts w:cstheme="majorHAnsi"/>
          <w:szCs w:val="19"/>
          <w:lang w:bidi="en-US"/>
        </w:rPr>
        <w:t xml:space="preserve">Philosophical beliefs </w:t>
      </w:r>
    </w:p>
    <w:p w14:paraId="7FDE8C43" w14:textId="2A6A62BF" w:rsidR="00733C73" w:rsidRDefault="00733C73" w:rsidP="00733C73">
      <w:pPr>
        <w:jc w:val="both"/>
        <w:rPr>
          <w:rFonts w:cstheme="majorHAnsi"/>
          <w:szCs w:val="19"/>
        </w:rPr>
      </w:pPr>
      <w:r>
        <w:rPr>
          <w:rFonts w:cstheme="majorHAnsi"/>
          <w:szCs w:val="19"/>
          <w:lang w:bidi="en-US"/>
        </w:rPr>
        <w:lastRenderedPageBreak/>
        <w:t xml:space="preserve">    </w:t>
      </w:r>
      <w:sdt>
        <w:sdtPr>
          <w:rPr>
            <w:rFonts w:cstheme="majorHAnsi"/>
            <w:szCs w:val="19"/>
            <w:lang w:bidi="en-US"/>
          </w:rPr>
          <w:id w:val="1944337831"/>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Trade union membership </w:t>
      </w:r>
    </w:p>
    <w:p w14:paraId="4A4A3337" w14:textId="0A7B1416" w:rsidR="00733C73" w:rsidRDefault="00733C73" w:rsidP="00733C73">
      <w:pPr>
        <w:jc w:val="both"/>
        <w:rPr>
          <w:rFonts w:cstheme="majorHAnsi"/>
          <w:szCs w:val="19"/>
        </w:rPr>
      </w:pPr>
      <w:r>
        <w:rPr>
          <w:rFonts w:cstheme="majorHAnsi"/>
          <w:szCs w:val="19"/>
          <w:lang w:bidi="en-US"/>
        </w:rPr>
        <w:t xml:space="preserve">    </w:t>
      </w:r>
      <w:sdt>
        <w:sdtPr>
          <w:rPr>
            <w:rFonts w:cstheme="majorHAnsi"/>
            <w:szCs w:val="19"/>
            <w:lang w:bidi="en-US"/>
          </w:rPr>
          <w:id w:val="1595590377"/>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Health issues, including abuse of medication, drugs, alcohol, etc. </w:t>
      </w:r>
    </w:p>
    <w:p w14:paraId="5F2668E6" w14:textId="1764E517" w:rsidR="00124C57" w:rsidRPr="00733C73" w:rsidRDefault="00733C73" w:rsidP="00733C73">
      <w:pPr>
        <w:jc w:val="both"/>
        <w:rPr>
          <w:rFonts w:cstheme="majorHAnsi"/>
          <w:szCs w:val="19"/>
        </w:rPr>
      </w:pPr>
      <w:r>
        <w:rPr>
          <w:rFonts w:cstheme="majorHAnsi"/>
          <w:szCs w:val="19"/>
          <w:lang w:bidi="en-US"/>
        </w:rPr>
        <w:t xml:space="preserve">    </w:t>
      </w:r>
      <w:sdt>
        <w:sdtPr>
          <w:rPr>
            <w:rFonts w:cstheme="majorHAnsi"/>
            <w:szCs w:val="19"/>
            <w:lang w:bidi="en-US"/>
          </w:rPr>
          <w:id w:val="-1981063349"/>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Sexual orientation </w:t>
      </w:r>
    </w:p>
    <w:p w14:paraId="12395983" w14:textId="77777777" w:rsidR="00667C98" w:rsidRPr="00667C98" w:rsidRDefault="00667C98" w:rsidP="006112BD">
      <w:pPr>
        <w:jc w:val="both"/>
        <w:rPr>
          <w:rFonts w:cstheme="majorHAnsi"/>
          <w:szCs w:val="19"/>
        </w:rPr>
      </w:pPr>
    </w:p>
    <w:p w14:paraId="4744C9A7" w14:textId="58B757B2" w:rsidR="00733C73" w:rsidRDefault="00124C57" w:rsidP="00733C73">
      <w:pPr>
        <w:jc w:val="both"/>
        <w:rPr>
          <w:rFonts w:cstheme="majorHAnsi"/>
          <w:szCs w:val="20"/>
        </w:rPr>
      </w:pPr>
      <w:r w:rsidRPr="00667C98">
        <w:rPr>
          <w:rFonts w:cstheme="majorHAnsi"/>
          <w:b/>
          <w:szCs w:val="20"/>
          <w:lang w:bidi="en-US"/>
        </w:rPr>
        <w:t>Data on individuals’ purely private affairs</w:t>
      </w:r>
      <w:r w:rsidRPr="00667C98">
        <w:rPr>
          <w:rFonts w:cstheme="majorHAnsi"/>
          <w:szCs w:val="20"/>
          <w:lang w:bidi="en-US"/>
        </w:rPr>
        <w:t xml:space="preserve"> </w:t>
      </w:r>
    </w:p>
    <w:p w14:paraId="58F48360" w14:textId="4398C255" w:rsidR="00733C73" w:rsidRDefault="00733C73" w:rsidP="00733C73">
      <w:pPr>
        <w:jc w:val="both"/>
        <w:rPr>
          <w:rFonts w:cstheme="majorHAnsi"/>
          <w:szCs w:val="20"/>
        </w:rPr>
      </w:pPr>
      <w:r>
        <w:rPr>
          <w:rFonts w:cstheme="majorHAnsi"/>
          <w:szCs w:val="19"/>
          <w:lang w:bidi="en-US"/>
        </w:rPr>
        <w:t xml:space="preserve">    </w:t>
      </w:r>
      <w:sdt>
        <w:sdtPr>
          <w:rPr>
            <w:rFonts w:cstheme="majorHAnsi"/>
            <w:szCs w:val="19"/>
            <w:lang w:bidi="en-US"/>
          </w:rPr>
          <w:id w:val="-2013059199"/>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Criminal convictions and offences </w:t>
      </w:r>
    </w:p>
    <w:p w14:paraId="79563615" w14:textId="262E4F7F" w:rsidR="00E7144A" w:rsidRDefault="00733C73" w:rsidP="00733C73">
      <w:pPr>
        <w:jc w:val="both"/>
        <w:rPr>
          <w:rFonts w:cstheme="majorHAnsi"/>
          <w:szCs w:val="20"/>
        </w:rPr>
      </w:pPr>
      <w:r>
        <w:rPr>
          <w:rFonts w:cstheme="majorHAnsi"/>
          <w:szCs w:val="19"/>
          <w:lang w:bidi="en-US"/>
        </w:rPr>
        <w:t xml:space="preserve">    </w:t>
      </w:r>
      <w:sdt>
        <w:sdtPr>
          <w:rPr>
            <w:rFonts w:cstheme="majorHAnsi"/>
            <w:szCs w:val="19"/>
            <w:lang w:bidi="en-US"/>
          </w:rPr>
          <w:id w:val="1225413731"/>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Serious social problems </w:t>
      </w:r>
    </w:p>
    <w:p w14:paraId="041291FA" w14:textId="6EC567DC" w:rsidR="00124C57" w:rsidRPr="00733C73" w:rsidRDefault="00733C73" w:rsidP="00733C73">
      <w:pPr>
        <w:jc w:val="both"/>
        <w:rPr>
          <w:rFonts w:cstheme="majorHAnsi"/>
          <w:szCs w:val="20"/>
        </w:rPr>
      </w:pPr>
      <w:r>
        <w:rPr>
          <w:rFonts w:cstheme="majorHAnsi"/>
          <w:szCs w:val="19"/>
          <w:lang w:bidi="en-US"/>
        </w:rPr>
        <w:t xml:space="preserve">    </w:t>
      </w:r>
      <w:sdt>
        <w:sdtPr>
          <w:rPr>
            <w:rFonts w:cstheme="majorHAnsi"/>
            <w:szCs w:val="19"/>
            <w:lang w:bidi="en-US"/>
          </w:rPr>
          <w:id w:val="693498019"/>
          <w14:checkbox>
            <w14:checked w14:val="0"/>
            <w14:checkedState w14:val="2612" w14:font="MS Gothic"/>
            <w14:uncheckedState w14:val="2610" w14:font="MS Gothic"/>
          </w14:checkbox>
        </w:sdtPr>
        <w:sdtEndPr/>
        <w:sdtContent>
          <w:r>
            <w:rPr>
              <w:rFonts w:ascii="MS Gothic" w:eastAsia="MS Gothic" w:hAnsi="MS Gothic" w:cstheme="majorHAnsi" w:hint="eastAsia"/>
              <w:szCs w:val="19"/>
              <w:lang w:bidi="en-US"/>
            </w:rPr>
            <w:t>☐</w:t>
          </w:r>
        </w:sdtContent>
      </w:sdt>
      <w:r>
        <w:rPr>
          <w:rFonts w:cstheme="majorHAnsi"/>
          <w:szCs w:val="19"/>
          <w:lang w:bidi="en-US"/>
        </w:rPr>
        <w:t xml:space="preserve">            </w:t>
      </w:r>
      <w:r w:rsidR="00124C57" w:rsidRPr="00733C73">
        <w:rPr>
          <w:rFonts w:cstheme="majorHAnsi"/>
          <w:szCs w:val="19"/>
          <w:lang w:bidi="en-US"/>
        </w:rPr>
        <w:t xml:space="preserve">Other purely private matters which are not mentioned above: </w:t>
      </w:r>
    </w:p>
    <w:p w14:paraId="036824B8" w14:textId="77777777" w:rsidR="00124C57" w:rsidRPr="00667C98" w:rsidRDefault="00124C57" w:rsidP="006112BD">
      <w:pPr>
        <w:jc w:val="both"/>
        <w:rPr>
          <w:rFonts w:cstheme="majorHAnsi"/>
          <w:szCs w:val="19"/>
          <w:lang w:eastAsia="da-DK"/>
        </w:rPr>
      </w:pPr>
    </w:p>
    <w:p w14:paraId="067E27C9" w14:textId="420CC95B" w:rsidR="00E7144A" w:rsidRDefault="00124C57" w:rsidP="00E7144A">
      <w:pPr>
        <w:jc w:val="both"/>
        <w:rPr>
          <w:rFonts w:cstheme="majorHAnsi"/>
          <w:szCs w:val="20"/>
        </w:rPr>
      </w:pPr>
      <w:r w:rsidRPr="00667C98">
        <w:rPr>
          <w:rFonts w:cstheme="majorHAnsi"/>
          <w:b/>
          <w:szCs w:val="20"/>
          <w:lang w:bidi="en-US"/>
        </w:rPr>
        <w:t xml:space="preserve">Data about civil registration number </w:t>
      </w:r>
    </w:p>
    <w:p w14:paraId="5E3D500C" w14:textId="33701AEB" w:rsidR="00124C57" w:rsidRPr="00E7144A" w:rsidRDefault="00E7144A" w:rsidP="00E7144A">
      <w:pPr>
        <w:jc w:val="both"/>
        <w:rPr>
          <w:rFonts w:cstheme="majorHAnsi"/>
          <w:szCs w:val="20"/>
        </w:rPr>
      </w:pPr>
      <w:r>
        <w:rPr>
          <w:rFonts w:cstheme="majorHAnsi"/>
          <w:szCs w:val="20"/>
        </w:rPr>
        <w:t xml:space="preserve">      </w:t>
      </w:r>
      <w:sdt>
        <w:sdtPr>
          <w:rPr>
            <w:rFonts w:cstheme="majorHAnsi"/>
            <w:szCs w:val="20"/>
          </w:rPr>
          <w:id w:val="-1868820961"/>
          <w14:checkbox>
            <w14:checked w14:val="0"/>
            <w14:checkedState w14:val="2612" w14:font="MS Gothic"/>
            <w14:uncheckedState w14:val="2610" w14:font="MS Gothic"/>
          </w14:checkbox>
        </w:sdtPr>
        <w:sdtEndPr/>
        <w:sdtContent>
          <w:r>
            <w:rPr>
              <w:rFonts w:ascii="MS Gothic" w:eastAsia="MS Gothic" w:hAnsi="MS Gothic" w:cstheme="majorHAnsi" w:hint="eastAsia"/>
              <w:szCs w:val="20"/>
            </w:rPr>
            <w:t>☐</w:t>
          </w:r>
        </w:sdtContent>
      </w:sdt>
      <w:r>
        <w:rPr>
          <w:rFonts w:cstheme="majorHAnsi"/>
          <w:szCs w:val="20"/>
        </w:rPr>
        <w:t xml:space="preserve">            </w:t>
      </w:r>
      <w:r w:rsidR="00124C57" w:rsidRPr="00E7144A">
        <w:rPr>
          <w:rFonts w:cstheme="majorHAnsi"/>
          <w:szCs w:val="20"/>
          <w:lang w:bidi="en-US"/>
        </w:rPr>
        <w:t>Civil registration numbers</w:t>
      </w:r>
    </w:p>
    <w:p w14:paraId="7134BB71" w14:textId="77777777" w:rsidR="00124C57" w:rsidRPr="00612BA8" w:rsidRDefault="00124C57" w:rsidP="00124C57">
      <w:pPr>
        <w:spacing w:line="276" w:lineRule="auto"/>
        <w:ind w:left="567"/>
        <w:jc w:val="both"/>
        <w:rPr>
          <w:rFonts w:asciiTheme="majorHAnsi" w:hAnsiTheme="majorHAnsi" w:cstheme="majorHAnsi"/>
          <w:szCs w:val="20"/>
        </w:rPr>
      </w:pPr>
    </w:p>
    <w:p w14:paraId="0F07CB26" w14:textId="77777777" w:rsidR="00124C57" w:rsidRPr="00754CEE" w:rsidRDefault="00124C57" w:rsidP="00667C98">
      <w:pPr>
        <w:pStyle w:val="Heading2-appendix"/>
      </w:pPr>
      <w:r w:rsidRPr="00754CEE">
        <w:t xml:space="preserve">Categories of data subjects </w:t>
      </w:r>
    </w:p>
    <w:p w14:paraId="39093644" w14:textId="0DB1EEDF" w:rsidR="00124C57" w:rsidRPr="005A066D" w:rsidRDefault="00124C57" w:rsidP="006112BD">
      <w:pPr>
        <w:jc w:val="both"/>
      </w:pPr>
      <w:r w:rsidRPr="00AC4A0C">
        <w:t>Data are processed about the following categories of data subjects (</w:t>
      </w:r>
      <w:r w:rsidR="006112BD" w:rsidRPr="00AC4A0C">
        <w:t>e.g.,</w:t>
      </w:r>
      <w:r w:rsidRPr="00AC4A0C">
        <w:t xml:space="preserve"> citizens, students, </w:t>
      </w:r>
      <w:r>
        <w:t>employees etc.</w:t>
      </w:r>
      <w:r w:rsidR="006112BD" w:rsidRPr="00AC4A0C">
        <w:t>)</w:t>
      </w:r>
      <w:r w:rsidR="006112BD">
        <w:t>:</w:t>
      </w:r>
      <w:r w:rsidRPr="00AC4A0C">
        <w:t xml:space="preserve">  Any person who may be stated or identifiable on the Customer’s website.</w:t>
      </w:r>
    </w:p>
    <w:p w14:paraId="022DCE0B" w14:textId="77777777" w:rsidR="00124C57" w:rsidRDefault="00124C57" w:rsidP="00124C57">
      <w:pPr>
        <w:rPr>
          <w:szCs w:val="20"/>
        </w:rPr>
      </w:pPr>
    </w:p>
    <w:p w14:paraId="32462548" w14:textId="77777777" w:rsidR="00124C57" w:rsidRPr="007D31AF" w:rsidRDefault="00124C57" w:rsidP="00124C57">
      <w:pPr>
        <w:rPr>
          <w:szCs w:val="20"/>
        </w:rPr>
      </w:pPr>
    </w:p>
    <w:p w14:paraId="78F070CA" w14:textId="77777777" w:rsidR="00097B58" w:rsidRPr="002B55BD" w:rsidRDefault="00135822" w:rsidP="002B55BD">
      <w:pPr>
        <w:pStyle w:val="Heading1"/>
        <w:rPr>
          <w:lang w:val="en-GB"/>
        </w:rPr>
      </w:pPr>
    </w:p>
    <w:sectPr w:rsidR="00097B58" w:rsidRPr="002B55BD">
      <w:footerReference w:type="default" r:id="rId29"/>
      <w:pgSz w:w="11910" w:h="16840"/>
      <w:pgMar w:top="1340" w:right="10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D7DE" w14:textId="77777777" w:rsidR="00414BE7" w:rsidRDefault="00414BE7">
      <w:r>
        <w:separator/>
      </w:r>
    </w:p>
  </w:endnote>
  <w:endnote w:type="continuationSeparator" w:id="0">
    <w:p w14:paraId="439E4301" w14:textId="77777777" w:rsidR="00414BE7" w:rsidRDefault="00414BE7">
      <w:r>
        <w:continuationSeparator/>
      </w:r>
    </w:p>
  </w:endnote>
  <w:endnote w:type="continuationNotice" w:id="1">
    <w:p w14:paraId="4808BD41" w14:textId="77777777" w:rsidR="00414BE7" w:rsidRDefault="00414B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Galano Grotesque Alt">
    <w:panose1 w:val="00000000000000000000"/>
    <w:charset w:val="4D"/>
    <w:family w:val="auto"/>
    <w:notTrueType/>
    <w:pitch w:val="variable"/>
    <w:sig w:usb0="00000007" w:usb1="00000000" w:usb2="00000000" w:usb3="00000000" w:csb0="00000093" w:csb1="00000000"/>
  </w:font>
  <w:font w:name="Calibri">
    <w:altName w:val="Calibri"/>
    <w:panose1 w:val="020F0502020204030204"/>
    <w:charset w:val="00"/>
    <w:family w:val="swiss"/>
    <w:pitch w:val="variable"/>
    <w:sig w:usb0="E4002EFF" w:usb1="C000247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Gilroy Bold">
    <w:panose1 w:val="000008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827122418"/>
      <w:docPartObj>
        <w:docPartGallery w:val="Page Numbers (Bottom of Page)"/>
        <w:docPartUnique/>
      </w:docPartObj>
    </w:sdtPr>
    <w:sdtEndPr>
      <w:rPr>
        <w:rStyle w:val="PageNumber"/>
      </w:rPr>
    </w:sdtEndPr>
    <w:sdtContent>
      <w:p w14:paraId="3C0B6D16" w14:textId="77777777" w:rsidR="00236BE3" w:rsidRPr="00D85EC7" w:rsidRDefault="00236BE3" w:rsidP="00AF0FC5">
        <w:pPr>
          <w:pStyle w:val="Footer"/>
          <w:framePr w:wrap="none" w:vAnchor="text" w:hAnchor="page" w:x="10344" w:y="312"/>
          <w:jc w:val="right"/>
          <w:rPr>
            <w:rStyle w:val="PageNumber"/>
            <w:color w:val="FFFFFF" w:themeColor="background1"/>
          </w:rPr>
        </w:pPr>
        <w:r w:rsidRPr="00AA5874">
          <w:rPr>
            <w:color w:val="FFFFFF" w:themeColor="background1"/>
          </w:rPr>
          <w:t xml:space="preserve"> </w:t>
        </w:r>
        <w:sdt>
          <w:sdtPr>
            <w:rPr>
              <w:color w:val="FFFFFF" w:themeColor="background1"/>
            </w:rPr>
            <w:id w:val="-76131175"/>
            <w:docPartObj>
              <w:docPartGallery w:val="Page Numbers (Bottom of Page)"/>
              <w:docPartUnique/>
            </w:docPartObj>
          </w:sdtPr>
          <w:sdtEndPr/>
          <w:sdtContent>
            <w:sdt>
              <w:sdtPr>
                <w:rPr>
                  <w:color w:val="FFFFFF" w:themeColor="background1"/>
                </w:rPr>
                <w:id w:val="-786506684"/>
                <w:docPartObj>
                  <w:docPartGallery w:val="Page Numbers (Top of Page)"/>
                  <w:docPartUnique/>
                </w:docPartObj>
              </w:sdtPr>
              <w:sdtEndPr/>
              <w:sdtContent>
                <w:r w:rsidRPr="00AA5874">
                  <w:rPr>
                    <w:color w:val="FFFFFF" w:themeColor="background1"/>
                  </w:rPr>
                  <w:t xml:space="preserve">Page </w:t>
                </w:r>
                <w:r w:rsidRPr="00AA5874">
                  <w:rPr>
                    <w:b/>
                    <w:bCs/>
                    <w:color w:val="FFFFFF" w:themeColor="background1"/>
                    <w:sz w:val="24"/>
                  </w:rPr>
                  <w:fldChar w:fldCharType="begin"/>
                </w:r>
                <w:r w:rsidRPr="00AA5874">
                  <w:rPr>
                    <w:b/>
                    <w:bCs/>
                    <w:color w:val="FFFFFF" w:themeColor="background1"/>
                  </w:rPr>
                  <w:instrText xml:space="preserve"> PAGE </w:instrText>
                </w:r>
                <w:r w:rsidRPr="00AA5874">
                  <w:rPr>
                    <w:b/>
                    <w:bCs/>
                    <w:color w:val="FFFFFF" w:themeColor="background1"/>
                    <w:sz w:val="24"/>
                  </w:rPr>
                  <w:fldChar w:fldCharType="separate"/>
                </w:r>
                <w:r>
                  <w:rPr>
                    <w:b/>
                    <w:bCs/>
                    <w:color w:val="FFFFFF" w:themeColor="background1"/>
                  </w:rPr>
                  <w:t>1</w:t>
                </w:r>
                <w:r w:rsidRPr="00AA5874">
                  <w:rPr>
                    <w:b/>
                    <w:bCs/>
                    <w:color w:val="FFFFFF" w:themeColor="background1"/>
                    <w:sz w:val="24"/>
                  </w:rPr>
                  <w:fldChar w:fldCharType="end"/>
                </w:r>
                <w:r w:rsidRPr="00AA5874">
                  <w:rPr>
                    <w:color w:val="FFFFFF" w:themeColor="background1"/>
                  </w:rPr>
                  <w:t xml:space="preserve"> of </w:t>
                </w:r>
                <w:r w:rsidRPr="00AA5874">
                  <w:rPr>
                    <w:b/>
                    <w:bCs/>
                    <w:color w:val="FFFFFF" w:themeColor="background1"/>
                    <w:sz w:val="24"/>
                  </w:rPr>
                  <w:fldChar w:fldCharType="begin"/>
                </w:r>
                <w:r w:rsidRPr="00AA5874">
                  <w:rPr>
                    <w:b/>
                    <w:bCs/>
                    <w:color w:val="FFFFFF" w:themeColor="background1"/>
                  </w:rPr>
                  <w:instrText xml:space="preserve"> NUMPAGES  </w:instrText>
                </w:r>
                <w:r w:rsidRPr="00AA5874">
                  <w:rPr>
                    <w:b/>
                    <w:bCs/>
                    <w:color w:val="FFFFFF" w:themeColor="background1"/>
                    <w:sz w:val="24"/>
                  </w:rPr>
                  <w:fldChar w:fldCharType="separate"/>
                </w:r>
                <w:r>
                  <w:rPr>
                    <w:b/>
                    <w:bCs/>
                    <w:color w:val="FFFFFF" w:themeColor="background1"/>
                  </w:rPr>
                  <w:t>3</w:t>
                </w:r>
                <w:r w:rsidRPr="00AA5874">
                  <w:rPr>
                    <w:b/>
                    <w:bCs/>
                    <w:color w:val="FFFFFF" w:themeColor="background1"/>
                    <w:sz w:val="24"/>
                  </w:rPr>
                  <w:fldChar w:fldCharType="end"/>
                </w:r>
              </w:sdtContent>
            </w:sdt>
          </w:sdtContent>
        </w:sdt>
      </w:p>
    </w:sdtContent>
  </w:sdt>
  <w:p w14:paraId="54027683" w14:textId="2A05D78C" w:rsidR="00B1189F" w:rsidRDefault="00B1189F">
    <w:pPr>
      <w:pStyle w:val="Footer"/>
    </w:pPr>
    <w:r>
      <w:rPr>
        <w:noProof/>
      </w:rPr>
      <w:drawing>
        <wp:anchor distT="0" distB="0" distL="114300" distR="114300" simplePos="0" relativeHeight="251658241" behindDoc="1" locked="0" layoutInCell="1" allowOverlap="1" wp14:anchorId="3D2ADA58" wp14:editId="590E8E13">
          <wp:simplePos x="0" y="0"/>
          <wp:positionH relativeFrom="column">
            <wp:posOffset>-923290</wp:posOffset>
          </wp:positionH>
          <wp:positionV relativeFrom="paragraph">
            <wp:posOffset>-3908</wp:posOffset>
          </wp:positionV>
          <wp:extent cx="8033119" cy="606088"/>
          <wp:effectExtent l="0" t="0" r="0" b="3810"/>
          <wp:wrapNone/>
          <wp:docPr id="4" name="Picture 4" descr="Siteim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teimprove"/>
                  <pic:cNvPicPr/>
                </pic:nvPicPr>
                <pic:blipFill>
                  <a:blip r:embed="rId1">
                    <a:extLst>
                      <a:ext uri="{28A0092B-C50C-407E-A947-70E740481C1C}">
                        <a14:useLocalDpi xmlns:a14="http://schemas.microsoft.com/office/drawing/2010/main" val="0"/>
                      </a:ext>
                    </a:extLst>
                  </a:blip>
                  <a:stretch>
                    <a:fillRect/>
                  </a:stretch>
                </pic:blipFill>
                <pic:spPr>
                  <a:xfrm>
                    <a:off x="0" y="0"/>
                    <a:ext cx="8033119" cy="60608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795912789"/>
      <w:docPartObj>
        <w:docPartGallery w:val="Page Numbers (Bottom of Page)"/>
        <w:docPartUnique/>
      </w:docPartObj>
    </w:sdtPr>
    <w:sdtEndPr>
      <w:rPr>
        <w:rStyle w:val="PageNumber"/>
      </w:rPr>
    </w:sdtEndPr>
    <w:sdtContent>
      <w:p w14:paraId="5ECAD28A" w14:textId="4306A6BA" w:rsidR="00301EE7" w:rsidRPr="00D85EC7" w:rsidRDefault="00301EE7" w:rsidP="00301EE7">
        <w:pPr>
          <w:pStyle w:val="Footer"/>
          <w:framePr w:wrap="none" w:vAnchor="text" w:hAnchor="page" w:x="10360" w:y="499"/>
          <w:jc w:val="right"/>
          <w:rPr>
            <w:rStyle w:val="PageNumber"/>
            <w:color w:val="FFFFFF" w:themeColor="background1"/>
          </w:rPr>
        </w:pPr>
        <w:r w:rsidRPr="00AA5874">
          <w:rPr>
            <w:color w:val="FFFFFF" w:themeColor="background1"/>
          </w:rPr>
          <w:t xml:space="preserve"> </w:t>
        </w:r>
        <w:sdt>
          <w:sdtPr>
            <w:rPr>
              <w:color w:val="FFFFFF" w:themeColor="background1"/>
            </w:rPr>
            <w:id w:val="-2137943247"/>
            <w:docPartObj>
              <w:docPartGallery w:val="Page Numbers (Bottom of Page)"/>
              <w:docPartUnique/>
            </w:docPartObj>
          </w:sdtPr>
          <w:sdtEndPr/>
          <w:sdtContent>
            <w:sdt>
              <w:sdtPr>
                <w:rPr>
                  <w:color w:val="FFFFFF" w:themeColor="background1"/>
                </w:rPr>
                <w:id w:val="-1769616900"/>
                <w:docPartObj>
                  <w:docPartGallery w:val="Page Numbers (Top of Page)"/>
                  <w:docPartUnique/>
                </w:docPartObj>
              </w:sdtPr>
              <w:sdtEndPr/>
              <w:sdtContent>
                <w:r w:rsidRPr="00AA5874">
                  <w:rPr>
                    <w:color w:val="FFFFFF" w:themeColor="background1"/>
                  </w:rPr>
                  <w:t xml:space="preserve">Page </w:t>
                </w:r>
                <w:r w:rsidRPr="00AA5874">
                  <w:rPr>
                    <w:b/>
                    <w:bCs/>
                    <w:color w:val="FFFFFF" w:themeColor="background1"/>
                    <w:sz w:val="24"/>
                  </w:rPr>
                  <w:fldChar w:fldCharType="begin"/>
                </w:r>
                <w:r w:rsidRPr="00AA5874">
                  <w:rPr>
                    <w:b/>
                    <w:bCs/>
                    <w:color w:val="FFFFFF" w:themeColor="background1"/>
                  </w:rPr>
                  <w:instrText xml:space="preserve"> PAGE </w:instrText>
                </w:r>
                <w:r w:rsidRPr="00AA5874">
                  <w:rPr>
                    <w:b/>
                    <w:bCs/>
                    <w:color w:val="FFFFFF" w:themeColor="background1"/>
                    <w:sz w:val="24"/>
                  </w:rPr>
                  <w:fldChar w:fldCharType="separate"/>
                </w:r>
                <w:r>
                  <w:rPr>
                    <w:b/>
                    <w:bCs/>
                    <w:color w:val="FFFFFF" w:themeColor="background1"/>
                    <w:sz w:val="24"/>
                  </w:rPr>
                  <w:t>1</w:t>
                </w:r>
                <w:r w:rsidRPr="00AA5874">
                  <w:rPr>
                    <w:b/>
                    <w:bCs/>
                    <w:color w:val="FFFFFF" w:themeColor="background1"/>
                    <w:sz w:val="24"/>
                  </w:rPr>
                  <w:fldChar w:fldCharType="end"/>
                </w:r>
                <w:r w:rsidRPr="00AA5874">
                  <w:rPr>
                    <w:color w:val="FFFFFF" w:themeColor="background1"/>
                  </w:rPr>
                  <w:t xml:space="preserve"> of </w:t>
                </w:r>
                <w:r w:rsidRPr="00AA5874">
                  <w:rPr>
                    <w:b/>
                    <w:bCs/>
                    <w:color w:val="FFFFFF" w:themeColor="background1"/>
                    <w:sz w:val="24"/>
                  </w:rPr>
                  <w:fldChar w:fldCharType="begin"/>
                </w:r>
                <w:r w:rsidRPr="00AA5874">
                  <w:rPr>
                    <w:b/>
                    <w:bCs/>
                    <w:color w:val="FFFFFF" w:themeColor="background1"/>
                  </w:rPr>
                  <w:instrText xml:space="preserve"> NUMPAGES  </w:instrText>
                </w:r>
                <w:r w:rsidRPr="00AA5874">
                  <w:rPr>
                    <w:b/>
                    <w:bCs/>
                    <w:color w:val="FFFFFF" w:themeColor="background1"/>
                    <w:sz w:val="24"/>
                  </w:rPr>
                  <w:fldChar w:fldCharType="separate"/>
                </w:r>
                <w:r>
                  <w:rPr>
                    <w:b/>
                    <w:bCs/>
                    <w:color w:val="FFFFFF" w:themeColor="background1"/>
                    <w:sz w:val="24"/>
                  </w:rPr>
                  <w:t>5</w:t>
                </w:r>
                <w:r w:rsidRPr="00AA5874">
                  <w:rPr>
                    <w:b/>
                    <w:bCs/>
                    <w:color w:val="FFFFFF" w:themeColor="background1"/>
                    <w:sz w:val="24"/>
                  </w:rPr>
                  <w:fldChar w:fldCharType="end"/>
                </w:r>
              </w:sdtContent>
            </w:sdt>
          </w:sdtContent>
        </w:sdt>
      </w:p>
    </w:sdtContent>
  </w:sdt>
  <w:p w14:paraId="167CEE45" w14:textId="251B69F4" w:rsidR="00B60680" w:rsidRDefault="00DF68E8" w:rsidP="00B06DF2">
    <w:pPr>
      <w:pStyle w:val="DocsID"/>
      <w:ind w:left="0"/>
    </w:pPr>
    <w:r>
      <w:rPr>
        <w:noProof/>
      </w:rPr>
      <w:drawing>
        <wp:anchor distT="0" distB="0" distL="114300" distR="114300" simplePos="0" relativeHeight="251658240" behindDoc="1" locked="0" layoutInCell="1" allowOverlap="1" wp14:anchorId="27BC836B" wp14:editId="13754779">
          <wp:simplePos x="0" y="0"/>
          <wp:positionH relativeFrom="column">
            <wp:posOffset>-652903</wp:posOffset>
          </wp:positionH>
          <wp:positionV relativeFrom="paragraph">
            <wp:posOffset>130810</wp:posOffset>
          </wp:positionV>
          <wp:extent cx="7581501" cy="572670"/>
          <wp:effectExtent l="0" t="0" r="0" b="0"/>
          <wp:wrapNone/>
          <wp:docPr id="2" name="Picture 2" descr="Siteim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teimprove"/>
                  <pic:cNvPicPr/>
                </pic:nvPicPr>
                <pic:blipFill>
                  <a:blip r:embed="rId1">
                    <a:extLst>
                      <a:ext uri="{28A0092B-C50C-407E-A947-70E740481C1C}">
                        <a14:useLocalDpi xmlns:a14="http://schemas.microsoft.com/office/drawing/2010/main" val="0"/>
                      </a:ext>
                    </a:extLst>
                  </a:blip>
                  <a:stretch>
                    <a:fillRect/>
                  </a:stretch>
                </pic:blipFill>
                <pic:spPr>
                  <a:xfrm>
                    <a:off x="0" y="0"/>
                    <a:ext cx="7581501" cy="572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78499" w14:textId="77777777" w:rsidR="00414BE7" w:rsidRDefault="00414BE7">
      <w:r>
        <w:separator/>
      </w:r>
    </w:p>
  </w:footnote>
  <w:footnote w:type="continuationSeparator" w:id="0">
    <w:p w14:paraId="70F0D0B2" w14:textId="77777777" w:rsidR="00414BE7" w:rsidRDefault="00414BE7">
      <w:r>
        <w:continuationSeparator/>
      </w:r>
    </w:p>
  </w:footnote>
  <w:footnote w:type="continuationNotice" w:id="1">
    <w:p w14:paraId="01A64F21" w14:textId="77777777" w:rsidR="00414BE7" w:rsidRDefault="00414B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3" type="#_x0000_t75" style="width:10.95pt;height:10.95pt;visibility:visible;mso-wrap-style:square" o:bullet="t">
        <v:imagedata r:id="rId1" o:title=""/>
      </v:shape>
    </w:pict>
  </w:numPicBullet>
  <w:abstractNum w:abstractNumId="0" w15:restartNumberingAfterBreak="0">
    <w:nsid w:val="FFFFFF7C"/>
    <w:multiLevelType w:val="singleLevel"/>
    <w:tmpl w:val="BD5623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966B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0B8A0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DED2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FA97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066B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00F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A42C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8802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0029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00323"/>
    <w:multiLevelType w:val="hybridMultilevel"/>
    <w:tmpl w:val="4AC8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751535"/>
    <w:multiLevelType w:val="hybridMultilevel"/>
    <w:tmpl w:val="9516FF56"/>
    <w:lvl w:ilvl="0" w:tplc="3628E954">
      <w:start w:val="1"/>
      <w:numFmt w:val="bullet"/>
      <w:lvlText w:val=""/>
      <w:lvlPicBulletId w:val="0"/>
      <w:lvlJc w:val="left"/>
      <w:pPr>
        <w:tabs>
          <w:tab w:val="num" w:pos="720"/>
        </w:tabs>
        <w:ind w:left="720" w:hanging="360"/>
      </w:pPr>
      <w:rPr>
        <w:rFonts w:ascii="Symbol" w:hAnsi="Symbol" w:hint="default"/>
      </w:rPr>
    </w:lvl>
    <w:lvl w:ilvl="1" w:tplc="D2245280" w:tentative="1">
      <w:start w:val="1"/>
      <w:numFmt w:val="bullet"/>
      <w:lvlText w:val=""/>
      <w:lvlJc w:val="left"/>
      <w:pPr>
        <w:tabs>
          <w:tab w:val="num" w:pos="1440"/>
        </w:tabs>
        <w:ind w:left="1440" w:hanging="360"/>
      </w:pPr>
      <w:rPr>
        <w:rFonts w:ascii="Symbol" w:hAnsi="Symbol" w:hint="default"/>
      </w:rPr>
    </w:lvl>
    <w:lvl w:ilvl="2" w:tplc="83864958" w:tentative="1">
      <w:start w:val="1"/>
      <w:numFmt w:val="bullet"/>
      <w:lvlText w:val=""/>
      <w:lvlJc w:val="left"/>
      <w:pPr>
        <w:tabs>
          <w:tab w:val="num" w:pos="2160"/>
        </w:tabs>
        <w:ind w:left="2160" w:hanging="360"/>
      </w:pPr>
      <w:rPr>
        <w:rFonts w:ascii="Symbol" w:hAnsi="Symbol" w:hint="default"/>
      </w:rPr>
    </w:lvl>
    <w:lvl w:ilvl="3" w:tplc="2B70CD6C" w:tentative="1">
      <w:start w:val="1"/>
      <w:numFmt w:val="bullet"/>
      <w:lvlText w:val=""/>
      <w:lvlJc w:val="left"/>
      <w:pPr>
        <w:tabs>
          <w:tab w:val="num" w:pos="2880"/>
        </w:tabs>
        <w:ind w:left="2880" w:hanging="360"/>
      </w:pPr>
      <w:rPr>
        <w:rFonts w:ascii="Symbol" w:hAnsi="Symbol" w:hint="default"/>
      </w:rPr>
    </w:lvl>
    <w:lvl w:ilvl="4" w:tplc="2684F9BE" w:tentative="1">
      <w:start w:val="1"/>
      <w:numFmt w:val="bullet"/>
      <w:lvlText w:val=""/>
      <w:lvlJc w:val="left"/>
      <w:pPr>
        <w:tabs>
          <w:tab w:val="num" w:pos="3600"/>
        </w:tabs>
        <w:ind w:left="3600" w:hanging="360"/>
      </w:pPr>
      <w:rPr>
        <w:rFonts w:ascii="Symbol" w:hAnsi="Symbol" w:hint="default"/>
      </w:rPr>
    </w:lvl>
    <w:lvl w:ilvl="5" w:tplc="A98E1B82" w:tentative="1">
      <w:start w:val="1"/>
      <w:numFmt w:val="bullet"/>
      <w:lvlText w:val=""/>
      <w:lvlJc w:val="left"/>
      <w:pPr>
        <w:tabs>
          <w:tab w:val="num" w:pos="4320"/>
        </w:tabs>
        <w:ind w:left="4320" w:hanging="360"/>
      </w:pPr>
      <w:rPr>
        <w:rFonts w:ascii="Symbol" w:hAnsi="Symbol" w:hint="default"/>
      </w:rPr>
    </w:lvl>
    <w:lvl w:ilvl="6" w:tplc="A1BE87F8" w:tentative="1">
      <w:start w:val="1"/>
      <w:numFmt w:val="bullet"/>
      <w:lvlText w:val=""/>
      <w:lvlJc w:val="left"/>
      <w:pPr>
        <w:tabs>
          <w:tab w:val="num" w:pos="5040"/>
        </w:tabs>
        <w:ind w:left="5040" w:hanging="360"/>
      </w:pPr>
      <w:rPr>
        <w:rFonts w:ascii="Symbol" w:hAnsi="Symbol" w:hint="default"/>
      </w:rPr>
    </w:lvl>
    <w:lvl w:ilvl="7" w:tplc="987086E2" w:tentative="1">
      <w:start w:val="1"/>
      <w:numFmt w:val="bullet"/>
      <w:lvlText w:val=""/>
      <w:lvlJc w:val="left"/>
      <w:pPr>
        <w:tabs>
          <w:tab w:val="num" w:pos="5760"/>
        </w:tabs>
        <w:ind w:left="5760" w:hanging="360"/>
      </w:pPr>
      <w:rPr>
        <w:rFonts w:ascii="Symbol" w:hAnsi="Symbol" w:hint="default"/>
      </w:rPr>
    </w:lvl>
    <w:lvl w:ilvl="8" w:tplc="313AC46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05E671FF"/>
    <w:multiLevelType w:val="multilevel"/>
    <w:tmpl w:val="BC1899DA"/>
    <w:lvl w:ilvl="0">
      <w:start w:val="1"/>
      <w:numFmt w:val="decimal"/>
      <w:pStyle w:val="Heading2"/>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103F0621"/>
    <w:multiLevelType w:val="hybridMultilevel"/>
    <w:tmpl w:val="9C4CA7B8"/>
    <w:lvl w:ilvl="0" w:tplc="6BCCDBE6">
      <w:start w:val="1"/>
      <w:numFmt w:val="decimal"/>
      <w:lvlText w:val="%1."/>
      <w:lvlJc w:val="left"/>
      <w:pPr>
        <w:ind w:left="720" w:hanging="360"/>
      </w:pPr>
      <w:rPr>
        <w:rFonts w:ascii="Arial" w:hAnsi="Arial" w:cs="Galano Grotesque Alt" w:hint="default"/>
        <w:b/>
        <w:bCs/>
        <w:i w:val="0"/>
        <w:color w:val="141155"/>
        <w:spacing w:val="-7"/>
        <w:w w:val="9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A672EB"/>
    <w:multiLevelType w:val="hybridMultilevel"/>
    <w:tmpl w:val="33DCD52C"/>
    <w:lvl w:ilvl="0" w:tplc="04060003">
      <w:start w:val="1"/>
      <w:numFmt w:val="bullet"/>
      <w:lvlText w:val="o"/>
      <w:lvlPicBulletId w:val="0"/>
      <w:lvlJc w:val="left"/>
      <w:pPr>
        <w:tabs>
          <w:tab w:val="num" w:pos="720"/>
        </w:tabs>
        <w:ind w:left="720" w:hanging="360"/>
      </w:pPr>
      <w:rPr>
        <w:rFonts w:ascii="Courier New" w:hAnsi="Courier New" w:cs="Courier New" w:hint="default"/>
      </w:rPr>
    </w:lvl>
    <w:lvl w:ilvl="1" w:tplc="D0169C3A" w:tentative="1">
      <w:start w:val="1"/>
      <w:numFmt w:val="bullet"/>
      <w:lvlText w:val=""/>
      <w:lvlJc w:val="left"/>
      <w:pPr>
        <w:tabs>
          <w:tab w:val="num" w:pos="1440"/>
        </w:tabs>
        <w:ind w:left="1440" w:hanging="360"/>
      </w:pPr>
      <w:rPr>
        <w:rFonts w:ascii="Symbol" w:hAnsi="Symbol" w:hint="default"/>
      </w:rPr>
    </w:lvl>
    <w:lvl w:ilvl="2" w:tplc="E2E86A60" w:tentative="1">
      <w:start w:val="1"/>
      <w:numFmt w:val="bullet"/>
      <w:lvlText w:val=""/>
      <w:lvlJc w:val="left"/>
      <w:pPr>
        <w:tabs>
          <w:tab w:val="num" w:pos="2160"/>
        </w:tabs>
        <w:ind w:left="2160" w:hanging="360"/>
      </w:pPr>
      <w:rPr>
        <w:rFonts w:ascii="Symbol" w:hAnsi="Symbol" w:hint="default"/>
      </w:rPr>
    </w:lvl>
    <w:lvl w:ilvl="3" w:tplc="61907078" w:tentative="1">
      <w:start w:val="1"/>
      <w:numFmt w:val="bullet"/>
      <w:lvlText w:val=""/>
      <w:lvlJc w:val="left"/>
      <w:pPr>
        <w:tabs>
          <w:tab w:val="num" w:pos="2880"/>
        </w:tabs>
        <w:ind w:left="2880" w:hanging="360"/>
      </w:pPr>
      <w:rPr>
        <w:rFonts w:ascii="Symbol" w:hAnsi="Symbol" w:hint="default"/>
      </w:rPr>
    </w:lvl>
    <w:lvl w:ilvl="4" w:tplc="4BB4B314" w:tentative="1">
      <w:start w:val="1"/>
      <w:numFmt w:val="bullet"/>
      <w:lvlText w:val=""/>
      <w:lvlJc w:val="left"/>
      <w:pPr>
        <w:tabs>
          <w:tab w:val="num" w:pos="3600"/>
        </w:tabs>
        <w:ind w:left="3600" w:hanging="360"/>
      </w:pPr>
      <w:rPr>
        <w:rFonts w:ascii="Symbol" w:hAnsi="Symbol" w:hint="default"/>
      </w:rPr>
    </w:lvl>
    <w:lvl w:ilvl="5" w:tplc="9F4A497E" w:tentative="1">
      <w:start w:val="1"/>
      <w:numFmt w:val="bullet"/>
      <w:lvlText w:val=""/>
      <w:lvlJc w:val="left"/>
      <w:pPr>
        <w:tabs>
          <w:tab w:val="num" w:pos="4320"/>
        </w:tabs>
        <w:ind w:left="4320" w:hanging="360"/>
      </w:pPr>
      <w:rPr>
        <w:rFonts w:ascii="Symbol" w:hAnsi="Symbol" w:hint="default"/>
      </w:rPr>
    </w:lvl>
    <w:lvl w:ilvl="6" w:tplc="D7AC59D6" w:tentative="1">
      <w:start w:val="1"/>
      <w:numFmt w:val="bullet"/>
      <w:lvlText w:val=""/>
      <w:lvlJc w:val="left"/>
      <w:pPr>
        <w:tabs>
          <w:tab w:val="num" w:pos="5040"/>
        </w:tabs>
        <w:ind w:left="5040" w:hanging="360"/>
      </w:pPr>
      <w:rPr>
        <w:rFonts w:ascii="Symbol" w:hAnsi="Symbol" w:hint="default"/>
      </w:rPr>
    </w:lvl>
    <w:lvl w:ilvl="7" w:tplc="EBFCE036" w:tentative="1">
      <w:start w:val="1"/>
      <w:numFmt w:val="bullet"/>
      <w:lvlText w:val=""/>
      <w:lvlJc w:val="left"/>
      <w:pPr>
        <w:tabs>
          <w:tab w:val="num" w:pos="5760"/>
        </w:tabs>
        <w:ind w:left="5760" w:hanging="360"/>
      </w:pPr>
      <w:rPr>
        <w:rFonts w:ascii="Symbol" w:hAnsi="Symbol" w:hint="default"/>
      </w:rPr>
    </w:lvl>
    <w:lvl w:ilvl="8" w:tplc="327E57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4314F55"/>
    <w:multiLevelType w:val="hybridMultilevel"/>
    <w:tmpl w:val="7AC40F6A"/>
    <w:lvl w:ilvl="0" w:tplc="2F7AA54C">
      <w:start w:val="4"/>
      <w:numFmt w:val="decimal"/>
      <w:lvlText w:val="%1."/>
      <w:lvlJc w:val="left"/>
      <w:pPr>
        <w:ind w:left="720" w:hanging="360"/>
      </w:pPr>
      <w:rPr>
        <w:rFonts w:hint="default"/>
        <w:b/>
        <w:bCs/>
        <w:i w:val="0"/>
        <w:color w:val="141155"/>
        <w:spacing w:val="-7"/>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2B52DC"/>
    <w:multiLevelType w:val="hybridMultilevel"/>
    <w:tmpl w:val="2FAC5D02"/>
    <w:lvl w:ilvl="0" w:tplc="D5B2C394">
      <w:start w:val="1"/>
      <w:numFmt w:val="decimal"/>
      <w:pStyle w:val="Heading2-appendix"/>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A431F9"/>
    <w:multiLevelType w:val="hybridMultilevel"/>
    <w:tmpl w:val="B9324D5A"/>
    <w:lvl w:ilvl="0" w:tplc="E68650E4">
      <w:start w:val="1"/>
      <w:numFmt w:val="bullet"/>
      <w:lvlText w:val=""/>
      <w:lvlPicBulletId w:val="0"/>
      <w:lvlJc w:val="left"/>
      <w:pPr>
        <w:tabs>
          <w:tab w:val="num" w:pos="720"/>
        </w:tabs>
        <w:ind w:left="720" w:hanging="360"/>
      </w:pPr>
      <w:rPr>
        <w:rFonts w:ascii="Symbol" w:hAnsi="Symbol" w:hint="default"/>
      </w:rPr>
    </w:lvl>
    <w:lvl w:ilvl="1" w:tplc="CF360A0E" w:tentative="1">
      <w:start w:val="1"/>
      <w:numFmt w:val="bullet"/>
      <w:lvlText w:val=""/>
      <w:lvlJc w:val="left"/>
      <w:pPr>
        <w:tabs>
          <w:tab w:val="num" w:pos="1440"/>
        </w:tabs>
        <w:ind w:left="1440" w:hanging="360"/>
      </w:pPr>
      <w:rPr>
        <w:rFonts w:ascii="Symbol" w:hAnsi="Symbol" w:hint="default"/>
      </w:rPr>
    </w:lvl>
    <w:lvl w:ilvl="2" w:tplc="14A0945E" w:tentative="1">
      <w:start w:val="1"/>
      <w:numFmt w:val="bullet"/>
      <w:lvlText w:val=""/>
      <w:lvlJc w:val="left"/>
      <w:pPr>
        <w:tabs>
          <w:tab w:val="num" w:pos="2160"/>
        </w:tabs>
        <w:ind w:left="2160" w:hanging="360"/>
      </w:pPr>
      <w:rPr>
        <w:rFonts w:ascii="Symbol" w:hAnsi="Symbol" w:hint="default"/>
      </w:rPr>
    </w:lvl>
    <w:lvl w:ilvl="3" w:tplc="4BB4C724" w:tentative="1">
      <w:start w:val="1"/>
      <w:numFmt w:val="bullet"/>
      <w:lvlText w:val=""/>
      <w:lvlJc w:val="left"/>
      <w:pPr>
        <w:tabs>
          <w:tab w:val="num" w:pos="2880"/>
        </w:tabs>
        <w:ind w:left="2880" w:hanging="360"/>
      </w:pPr>
      <w:rPr>
        <w:rFonts w:ascii="Symbol" w:hAnsi="Symbol" w:hint="default"/>
      </w:rPr>
    </w:lvl>
    <w:lvl w:ilvl="4" w:tplc="5CA6A53A" w:tentative="1">
      <w:start w:val="1"/>
      <w:numFmt w:val="bullet"/>
      <w:lvlText w:val=""/>
      <w:lvlJc w:val="left"/>
      <w:pPr>
        <w:tabs>
          <w:tab w:val="num" w:pos="3600"/>
        </w:tabs>
        <w:ind w:left="3600" w:hanging="360"/>
      </w:pPr>
      <w:rPr>
        <w:rFonts w:ascii="Symbol" w:hAnsi="Symbol" w:hint="default"/>
      </w:rPr>
    </w:lvl>
    <w:lvl w:ilvl="5" w:tplc="3EB4E8E6" w:tentative="1">
      <w:start w:val="1"/>
      <w:numFmt w:val="bullet"/>
      <w:lvlText w:val=""/>
      <w:lvlJc w:val="left"/>
      <w:pPr>
        <w:tabs>
          <w:tab w:val="num" w:pos="4320"/>
        </w:tabs>
        <w:ind w:left="4320" w:hanging="360"/>
      </w:pPr>
      <w:rPr>
        <w:rFonts w:ascii="Symbol" w:hAnsi="Symbol" w:hint="default"/>
      </w:rPr>
    </w:lvl>
    <w:lvl w:ilvl="6" w:tplc="7B6ECEB6" w:tentative="1">
      <w:start w:val="1"/>
      <w:numFmt w:val="bullet"/>
      <w:lvlText w:val=""/>
      <w:lvlJc w:val="left"/>
      <w:pPr>
        <w:tabs>
          <w:tab w:val="num" w:pos="5040"/>
        </w:tabs>
        <w:ind w:left="5040" w:hanging="360"/>
      </w:pPr>
      <w:rPr>
        <w:rFonts w:ascii="Symbol" w:hAnsi="Symbol" w:hint="default"/>
      </w:rPr>
    </w:lvl>
    <w:lvl w:ilvl="7" w:tplc="9976D368" w:tentative="1">
      <w:start w:val="1"/>
      <w:numFmt w:val="bullet"/>
      <w:lvlText w:val=""/>
      <w:lvlJc w:val="left"/>
      <w:pPr>
        <w:tabs>
          <w:tab w:val="num" w:pos="5760"/>
        </w:tabs>
        <w:ind w:left="5760" w:hanging="360"/>
      </w:pPr>
      <w:rPr>
        <w:rFonts w:ascii="Symbol" w:hAnsi="Symbol" w:hint="default"/>
      </w:rPr>
    </w:lvl>
    <w:lvl w:ilvl="8" w:tplc="DC541C1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29D626F8"/>
    <w:multiLevelType w:val="hybridMultilevel"/>
    <w:tmpl w:val="57E45BEE"/>
    <w:lvl w:ilvl="0" w:tplc="1E48189E">
      <w:start w:val="1"/>
      <w:numFmt w:val="bullet"/>
      <w:lvlText w:val=""/>
      <w:lvlPicBulletId w:val="0"/>
      <w:lvlJc w:val="left"/>
      <w:pPr>
        <w:tabs>
          <w:tab w:val="num" w:pos="720"/>
        </w:tabs>
        <w:ind w:left="720" w:hanging="360"/>
      </w:pPr>
      <w:rPr>
        <w:rFonts w:ascii="Symbol" w:hAnsi="Symbol" w:hint="default"/>
      </w:rPr>
    </w:lvl>
    <w:lvl w:ilvl="1" w:tplc="B0D2FDB2" w:tentative="1">
      <w:start w:val="1"/>
      <w:numFmt w:val="bullet"/>
      <w:lvlText w:val=""/>
      <w:lvlJc w:val="left"/>
      <w:pPr>
        <w:tabs>
          <w:tab w:val="num" w:pos="1440"/>
        </w:tabs>
        <w:ind w:left="1440" w:hanging="360"/>
      </w:pPr>
      <w:rPr>
        <w:rFonts w:ascii="Symbol" w:hAnsi="Symbol" w:hint="default"/>
      </w:rPr>
    </w:lvl>
    <w:lvl w:ilvl="2" w:tplc="29F294E4" w:tentative="1">
      <w:start w:val="1"/>
      <w:numFmt w:val="bullet"/>
      <w:lvlText w:val=""/>
      <w:lvlJc w:val="left"/>
      <w:pPr>
        <w:tabs>
          <w:tab w:val="num" w:pos="2160"/>
        </w:tabs>
        <w:ind w:left="2160" w:hanging="360"/>
      </w:pPr>
      <w:rPr>
        <w:rFonts w:ascii="Symbol" w:hAnsi="Symbol" w:hint="default"/>
      </w:rPr>
    </w:lvl>
    <w:lvl w:ilvl="3" w:tplc="86F036EA" w:tentative="1">
      <w:start w:val="1"/>
      <w:numFmt w:val="bullet"/>
      <w:lvlText w:val=""/>
      <w:lvlJc w:val="left"/>
      <w:pPr>
        <w:tabs>
          <w:tab w:val="num" w:pos="2880"/>
        </w:tabs>
        <w:ind w:left="2880" w:hanging="360"/>
      </w:pPr>
      <w:rPr>
        <w:rFonts w:ascii="Symbol" w:hAnsi="Symbol" w:hint="default"/>
      </w:rPr>
    </w:lvl>
    <w:lvl w:ilvl="4" w:tplc="23AA9F0E" w:tentative="1">
      <w:start w:val="1"/>
      <w:numFmt w:val="bullet"/>
      <w:lvlText w:val=""/>
      <w:lvlJc w:val="left"/>
      <w:pPr>
        <w:tabs>
          <w:tab w:val="num" w:pos="3600"/>
        </w:tabs>
        <w:ind w:left="3600" w:hanging="360"/>
      </w:pPr>
      <w:rPr>
        <w:rFonts w:ascii="Symbol" w:hAnsi="Symbol" w:hint="default"/>
      </w:rPr>
    </w:lvl>
    <w:lvl w:ilvl="5" w:tplc="5978BA7A" w:tentative="1">
      <w:start w:val="1"/>
      <w:numFmt w:val="bullet"/>
      <w:lvlText w:val=""/>
      <w:lvlJc w:val="left"/>
      <w:pPr>
        <w:tabs>
          <w:tab w:val="num" w:pos="4320"/>
        </w:tabs>
        <w:ind w:left="4320" w:hanging="360"/>
      </w:pPr>
      <w:rPr>
        <w:rFonts w:ascii="Symbol" w:hAnsi="Symbol" w:hint="default"/>
      </w:rPr>
    </w:lvl>
    <w:lvl w:ilvl="6" w:tplc="50FE90EE" w:tentative="1">
      <w:start w:val="1"/>
      <w:numFmt w:val="bullet"/>
      <w:lvlText w:val=""/>
      <w:lvlJc w:val="left"/>
      <w:pPr>
        <w:tabs>
          <w:tab w:val="num" w:pos="5040"/>
        </w:tabs>
        <w:ind w:left="5040" w:hanging="360"/>
      </w:pPr>
      <w:rPr>
        <w:rFonts w:ascii="Symbol" w:hAnsi="Symbol" w:hint="default"/>
      </w:rPr>
    </w:lvl>
    <w:lvl w:ilvl="7" w:tplc="82986BAE" w:tentative="1">
      <w:start w:val="1"/>
      <w:numFmt w:val="bullet"/>
      <w:lvlText w:val=""/>
      <w:lvlJc w:val="left"/>
      <w:pPr>
        <w:tabs>
          <w:tab w:val="num" w:pos="5760"/>
        </w:tabs>
        <w:ind w:left="5760" w:hanging="360"/>
      </w:pPr>
      <w:rPr>
        <w:rFonts w:ascii="Symbol" w:hAnsi="Symbol" w:hint="default"/>
      </w:rPr>
    </w:lvl>
    <w:lvl w:ilvl="8" w:tplc="9094E57A"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2FD4382"/>
    <w:multiLevelType w:val="hybridMultilevel"/>
    <w:tmpl w:val="4C38990C"/>
    <w:lvl w:ilvl="0" w:tplc="0B98463C">
      <w:start w:val="1"/>
      <w:numFmt w:val="bullet"/>
      <w:lvlText w:val=""/>
      <w:lvlPicBulletId w:val="0"/>
      <w:lvlJc w:val="left"/>
      <w:pPr>
        <w:tabs>
          <w:tab w:val="num" w:pos="720"/>
        </w:tabs>
        <w:ind w:left="720" w:hanging="360"/>
      </w:pPr>
      <w:rPr>
        <w:rFonts w:ascii="Symbol" w:hAnsi="Symbol" w:hint="default"/>
      </w:rPr>
    </w:lvl>
    <w:lvl w:ilvl="1" w:tplc="C0F2754A" w:tentative="1">
      <w:start w:val="1"/>
      <w:numFmt w:val="bullet"/>
      <w:lvlText w:val=""/>
      <w:lvlJc w:val="left"/>
      <w:pPr>
        <w:tabs>
          <w:tab w:val="num" w:pos="1440"/>
        </w:tabs>
        <w:ind w:left="1440" w:hanging="360"/>
      </w:pPr>
      <w:rPr>
        <w:rFonts w:ascii="Symbol" w:hAnsi="Symbol" w:hint="default"/>
      </w:rPr>
    </w:lvl>
    <w:lvl w:ilvl="2" w:tplc="31A4BC9E" w:tentative="1">
      <w:start w:val="1"/>
      <w:numFmt w:val="bullet"/>
      <w:lvlText w:val=""/>
      <w:lvlJc w:val="left"/>
      <w:pPr>
        <w:tabs>
          <w:tab w:val="num" w:pos="2160"/>
        </w:tabs>
        <w:ind w:left="2160" w:hanging="360"/>
      </w:pPr>
      <w:rPr>
        <w:rFonts w:ascii="Symbol" w:hAnsi="Symbol" w:hint="default"/>
      </w:rPr>
    </w:lvl>
    <w:lvl w:ilvl="3" w:tplc="6FCC5374" w:tentative="1">
      <w:start w:val="1"/>
      <w:numFmt w:val="bullet"/>
      <w:lvlText w:val=""/>
      <w:lvlJc w:val="left"/>
      <w:pPr>
        <w:tabs>
          <w:tab w:val="num" w:pos="2880"/>
        </w:tabs>
        <w:ind w:left="2880" w:hanging="360"/>
      </w:pPr>
      <w:rPr>
        <w:rFonts w:ascii="Symbol" w:hAnsi="Symbol" w:hint="default"/>
      </w:rPr>
    </w:lvl>
    <w:lvl w:ilvl="4" w:tplc="0E5AD3C2" w:tentative="1">
      <w:start w:val="1"/>
      <w:numFmt w:val="bullet"/>
      <w:lvlText w:val=""/>
      <w:lvlJc w:val="left"/>
      <w:pPr>
        <w:tabs>
          <w:tab w:val="num" w:pos="3600"/>
        </w:tabs>
        <w:ind w:left="3600" w:hanging="360"/>
      </w:pPr>
      <w:rPr>
        <w:rFonts w:ascii="Symbol" w:hAnsi="Symbol" w:hint="default"/>
      </w:rPr>
    </w:lvl>
    <w:lvl w:ilvl="5" w:tplc="5446996E" w:tentative="1">
      <w:start w:val="1"/>
      <w:numFmt w:val="bullet"/>
      <w:lvlText w:val=""/>
      <w:lvlJc w:val="left"/>
      <w:pPr>
        <w:tabs>
          <w:tab w:val="num" w:pos="4320"/>
        </w:tabs>
        <w:ind w:left="4320" w:hanging="360"/>
      </w:pPr>
      <w:rPr>
        <w:rFonts w:ascii="Symbol" w:hAnsi="Symbol" w:hint="default"/>
      </w:rPr>
    </w:lvl>
    <w:lvl w:ilvl="6" w:tplc="A1BAFC38" w:tentative="1">
      <w:start w:val="1"/>
      <w:numFmt w:val="bullet"/>
      <w:lvlText w:val=""/>
      <w:lvlJc w:val="left"/>
      <w:pPr>
        <w:tabs>
          <w:tab w:val="num" w:pos="5040"/>
        </w:tabs>
        <w:ind w:left="5040" w:hanging="360"/>
      </w:pPr>
      <w:rPr>
        <w:rFonts w:ascii="Symbol" w:hAnsi="Symbol" w:hint="default"/>
      </w:rPr>
    </w:lvl>
    <w:lvl w:ilvl="7" w:tplc="BB1A5CC8" w:tentative="1">
      <w:start w:val="1"/>
      <w:numFmt w:val="bullet"/>
      <w:lvlText w:val=""/>
      <w:lvlJc w:val="left"/>
      <w:pPr>
        <w:tabs>
          <w:tab w:val="num" w:pos="5760"/>
        </w:tabs>
        <w:ind w:left="5760" w:hanging="360"/>
      </w:pPr>
      <w:rPr>
        <w:rFonts w:ascii="Symbol" w:hAnsi="Symbol" w:hint="default"/>
      </w:rPr>
    </w:lvl>
    <w:lvl w:ilvl="8" w:tplc="F2F2C7E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33632C58"/>
    <w:multiLevelType w:val="multilevel"/>
    <w:tmpl w:val="98D472B8"/>
    <w:lvl w:ilvl="0">
      <w:start w:val="7"/>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37922863"/>
    <w:multiLevelType w:val="hybridMultilevel"/>
    <w:tmpl w:val="12CC8722"/>
    <w:lvl w:ilvl="0" w:tplc="8752EFAA">
      <w:start w:val="1"/>
      <w:numFmt w:val="bullet"/>
      <w:lvlText w:val=""/>
      <w:lvlPicBulletId w:val="0"/>
      <w:lvlJc w:val="left"/>
      <w:pPr>
        <w:tabs>
          <w:tab w:val="num" w:pos="720"/>
        </w:tabs>
        <w:ind w:left="720" w:hanging="360"/>
      </w:pPr>
      <w:rPr>
        <w:rFonts w:ascii="Symbol" w:hAnsi="Symbol" w:hint="default"/>
      </w:rPr>
    </w:lvl>
    <w:lvl w:ilvl="1" w:tplc="0B366444" w:tentative="1">
      <w:start w:val="1"/>
      <w:numFmt w:val="bullet"/>
      <w:lvlText w:val=""/>
      <w:lvlJc w:val="left"/>
      <w:pPr>
        <w:tabs>
          <w:tab w:val="num" w:pos="1440"/>
        </w:tabs>
        <w:ind w:left="1440" w:hanging="360"/>
      </w:pPr>
      <w:rPr>
        <w:rFonts w:ascii="Symbol" w:hAnsi="Symbol" w:hint="default"/>
      </w:rPr>
    </w:lvl>
    <w:lvl w:ilvl="2" w:tplc="F7307746" w:tentative="1">
      <w:start w:val="1"/>
      <w:numFmt w:val="bullet"/>
      <w:lvlText w:val=""/>
      <w:lvlJc w:val="left"/>
      <w:pPr>
        <w:tabs>
          <w:tab w:val="num" w:pos="2160"/>
        </w:tabs>
        <w:ind w:left="2160" w:hanging="360"/>
      </w:pPr>
      <w:rPr>
        <w:rFonts w:ascii="Symbol" w:hAnsi="Symbol" w:hint="default"/>
      </w:rPr>
    </w:lvl>
    <w:lvl w:ilvl="3" w:tplc="43FC6754" w:tentative="1">
      <w:start w:val="1"/>
      <w:numFmt w:val="bullet"/>
      <w:lvlText w:val=""/>
      <w:lvlJc w:val="left"/>
      <w:pPr>
        <w:tabs>
          <w:tab w:val="num" w:pos="2880"/>
        </w:tabs>
        <w:ind w:left="2880" w:hanging="360"/>
      </w:pPr>
      <w:rPr>
        <w:rFonts w:ascii="Symbol" w:hAnsi="Symbol" w:hint="default"/>
      </w:rPr>
    </w:lvl>
    <w:lvl w:ilvl="4" w:tplc="5784F58E" w:tentative="1">
      <w:start w:val="1"/>
      <w:numFmt w:val="bullet"/>
      <w:lvlText w:val=""/>
      <w:lvlJc w:val="left"/>
      <w:pPr>
        <w:tabs>
          <w:tab w:val="num" w:pos="3600"/>
        </w:tabs>
        <w:ind w:left="3600" w:hanging="360"/>
      </w:pPr>
      <w:rPr>
        <w:rFonts w:ascii="Symbol" w:hAnsi="Symbol" w:hint="default"/>
      </w:rPr>
    </w:lvl>
    <w:lvl w:ilvl="5" w:tplc="E1E22EF0" w:tentative="1">
      <w:start w:val="1"/>
      <w:numFmt w:val="bullet"/>
      <w:lvlText w:val=""/>
      <w:lvlJc w:val="left"/>
      <w:pPr>
        <w:tabs>
          <w:tab w:val="num" w:pos="4320"/>
        </w:tabs>
        <w:ind w:left="4320" w:hanging="360"/>
      </w:pPr>
      <w:rPr>
        <w:rFonts w:ascii="Symbol" w:hAnsi="Symbol" w:hint="default"/>
      </w:rPr>
    </w:lvl>
    <w:lvl w:ilvl="6" w:tplc="F9AE4D96" w:tentative="1">
      <w:start w:val="1"/>
      <w:numFmt w:val="bullet"/>
      <w:lvlText w:val=""/>
      <w:lvlJc w:val="left"/>
      <w:pPr>
        <w:tabs>
          <w:tab w:val="num" w:pos="5040"/>
        </w:tabs>
        <w:ind w:left="5040" w:hanging="360"/>
      </w:pPr>
      <w:rPr>
        <w:rFonts w:ascii="Symbol" w:hAnsi="Symbol" w:hint="default"/>
      </w:rPr>
    </w:lvl>
    <w:lvl w:ilvl="7" w:tplc="CB2269E8" w:tentative="1">
      <w:start w:val="1"/>
      <w:numFmt w:val="bullet"/>
      <w:lvlText w:val=""/>
      <w:lvlJc w:val="left"/>
      <w:pPr>
        <w:tabs>
          <w:tab w:val="num" w:pos="5760"/>
        </w:tabs>
        <w:ind w:left="5760" w:hanging="360"/>
      </w:pPr>
      <w:rPr>
        <w:rFonts w:ascii="Symbol" w:hAnsi="Symbol" w:hint="default"/>
      </w:rPr>
    </w:lvl>
    <w:lvl w:ilvl="8" w:tplc="85CEB30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414C54E5"/>
    <w:multiLevelType w:val="hybridMultilevel"/>
    <w:tmpl w:val="34CAA70E"/>
    <w:lvl w:ilvl="0" w:tplc="6BCCDBE6">
      <w:start w:val="1"/>
      <w:numFmt w:val="decimal"/>
      <w:lvlText w:val="%1."/>
      <w:lvlJc w:val="left"/>
      <w:pPr>
        <w:ind w:left="720" w:hanging="360"/>
      </w:pPr>
      <w:rPr>
        <w:rFonts w:ascii="Arial" w:hAnsi="Arial" w:cs="Galano Grotesque Alt" w:hint="default"/>
        <w:b/>
        <w:bCs/>
        <w:i w:val="0"/>
        <w:color w:val="141155"/>
        <w:spacing w:val="-7"/>
        <w:w w:val="98"/>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784B72"/>
    <w:multiLevelType w:val="hybridMultilevel"/>
    <w:tmpl w:val="56A6B7F2"/>
    <w:lvl w:ilvl="0" w:tplc="65E461E4">
      <w:start w:val="1"/>
      <w:numFmt w:val="bullet"/>
      <w:lvlText w:val=""/>
      <w:lvlPicBulletId w:val="0"/>
      <w:lvlJc w:val="left"/>
      <w:pPr>
        <w:tabs>
          <w:tab w:val="num" w:pos="720"/>
        </w:tabs>
        <w:ind w:left="720" w:hanging="360"/>
      </w:pPr>
      <w:rPr>
        <w:rFonts w:ascii="Symbol" w:hAnsi="Symbol" w:hint="default"/>
      </w:rPr>
    </w:lvl>
    <w:lvl w:ilvl="1" w:tplc="CE8A339E" w:tentative="1">
      <w:start w:val="1"/>
      <w:numFmt w:val="bullet"/>
      <w:lvlText w:val=""/>
      <w:lvlJc w:val="left"/>
      <w:pPr>
        <w:tabs>
          <w:tab w:val="num" w:pos="1440"/>
        </w:tabs>
        <w:ind w:left="1440" w:hanging="360"/>
      </w:pPr>
      <w:rPr>
        <w:rFonts w:ascii="Symbol" w:hAnsi="Symbol" w:hint="default"/>
      </w:rPr>
    </w:lvl>
    <w:lvl w:ilvl="2" w:tplc="900A6D9C" w:tentative="1">
      <w:start w:val="1"/>
      <w:numFmt w:val="bullet"/>
      <w:lvlText w:val=""/>
      <w:lvlJc w:val="left"/>
      <w:pPr>
        <w:tabs>
          <w:tab w:val="num" w:pos="2160"/>
        </w:tabs>
        <w:ind w:left="2160" w:hanging="360"/>
      </w:pPr>
      <w:rPr>
        <w:rFonts w:ascii="Symbol" w:hAnsi="Symbol" w:hint="default"/>
      </w:rPr>
    </w:lvl>
    <w:lvl w:ilvl="3" w:tplc="98C2F6E6" w:tentative="1">
      <w:start w:val="1"/>
      <w:numFmt w:val="bullet"/>
      <w:lvlText w:val=""/>
      <w:lvlJc w:val="left"/>
      <w:pPr>
        <w:tabs>
          <w:tab w:val="num" w:pos="2880"/>
        </w:tabs>
        <w:ind w:left="2880" w:hanging="360"/>
      </w:pPr>
      <w:rPr>
        <w:rFonts w:ascii="Symbol" w:hAnsi="Symbol" w:hint="default"/>
      </w:rPr>
    </w:lvl>
    <w:lvl w:ilvl="4" w:tplc="6D8C1D52" w:tentative="1">
      <w:start w:val="1"/>
      <w:numFmt w:val="bullet"/>
      <w:lvlText w:val=""/>
      <w:lvlJc w:val="left"/>
      <w:pPr>
        <w:tabs>
          <w:tab w:val="num" w:pos="3600"/>
        </w:tabs>
        <w:ind w:left="3600" w:hanging="360"/>
      </w:pPr>
      <w:rPr>
        <w:rFonts w:ascii="Symbol" w:hAnsi="Symbol" w:hint="default"/>
      </w:rPr>
    </w:lvl>
    <w:lvl w:ilvl="5" w:tplc="56E0514E" w:tentative="1">
      <w:start w:val="1"/>
      <w:numFmt w:val="bullet"/>
      <w:lvlText w:val=""/>
      <w:lvlJc w:val="left"/>
      <w:pPr>
        <w:tabs>
          <w:tab w:val="num" w:pos="4320"/>
        </w:tabs>
        <w:ind w:left="4320" w:hanging="360"/>
      </w:pPr>
      <w:rPr>
        <w:rFonts w:ascii="Symbol" w:hAnsi="Symbol" w:hint="default"/>
      </w:rPr>
    </w:lvl>
    <w:lvl w:ilvl="6" w:tplc="AB68543E" w:tentative="1">
      <w:start w:val="1"/>
      <w:numFmt w:val="bullet"/>
      <w:lvlText w:val=""/>
      <w:lvlJc w:val="left"/>
      <w:pPr>
        <w:tabs>
          <w:tab w:val="num" w:pos="5040"/>
        </w:tabs>
        <w:ind w:left="5040" w:hanging="360"/>
      </w:pPr>
      <w:rPr>
        <w:rFonts w:ascii="Symbol" w:hAnsi="Symbol" w:hint="default"/>
      </w:rPr>
    </w:lvl>
    <w:lvl w:ilvl="7" w:tplc="241CD316" w:tentative="1">
      <w:start w:val="1"/>
      <w:numFmt w:val="bullet"/>
      <w:lvlText w:val=""/>
      <w:lvlJc w:val="left"/>
      <w:pPr>
        <w:tabs>
          <w:tab w:val="num" w:pos="5760"/>
        </w:tabs>
        <w:ind w:left="5760" w:hanging="360"/>
      </w:pPr>
      <w:rPr>
        <w:rFonts w:ascii="Symbol" w:hAnsi="Symbol" w:hint="default"/>
      </w:rPr>
    </w:lvl>
    <w:lvl w:ilvl="8" w:tplc="9DFC73A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9394EEC"/>
    <w:multiLevelType w:val="hybridMultilevel"/>
    <w:tmpl w:val="F51CE63A"/>
    <w:lvl w:ilvl="0" w:tplc="06E27CFA">
      <w:start w:val="1"/>
      <w:numFmt w:val="bullet"/>
      <w:lvlText w:val=""/>
      <w:lvlPicBulletId w:val="0"/>
      <w:lvlJc w:val="left"/>
      <w:pPr>
        <w:tabs>
          <w:tab w:val="num" w:pos="720"/>
        </w:tabs>
        <w:ind w:left="720" w:hanging="360"/>
      </w:pPr>
      <w:rPr>
        <w:rFonts w:ascii="Symbol" w:hAnsi="Symbol" w:hint="default"/>
      </w:rPr>
    </w:lvl>
    <w:lvl w:ilvl="1" w:tplc="18FE3AE6" w:tentative="1">
      <w:start w:val="1"/>
      <w:numFmt w:val="bullet"/>
      <w:lvlText w:val=""/>
      <w:lvlJc w:val="left"/>
      <w:pPr>
        <w:tabs>
          <w:tab w:val="num" w:pos="1440"/>
        </w:tabs>
        <w:ind w:left="1440" w:hanging="360"/>
      </w:pPr>
      <w:rPr>
        <w:rFonts w:ascii="Symbol" w:hAnsi="Symbol" w:hint="default"/>
      </w:rPr>
    </w:lvl>
    <w:lvl w:ilvl="2" w:tplc="D794F4EC" w:tentative="1">
      <w:start w:val="1"/>
      <w:numFmt w:val="bullet"/>
      <w:lvlText w:val=""/>
      <w:lvlJc w:val="left"/>
      <w:pPr>
        <w:tabs>
          <w:tab w:val="num" w:pos="2160"/>
        </w:tabs>
        <w:ind w:left="2160" w:hanging="360"/>
      </w:pPr>
      <w:rPr>
        <w:rFonts w:ascii="Symbol" w:hAnsi="Symbol" w:hint="default"/>
      </w:rPr>
    </w:lvl>
    <w:lvl w:ilvl="3" w:tplc="9E34CA56" w:tentative="1">
      <w:start w:val="1"/>
      <w:numFmt w:val="bullet"/>
      <w:lvlText w:val=""/>
      <w:lvlJc w:val="left"/>
      <w:pPr>
        <w:tabs>
          <w:tab w:val="num" w:pos="2880"/>
        </w:tabs>
        <w:ind w:left="2880" w:hanging="360"/>
      </w:pPr>
      <w:rPr>
        <w:rFonts w:ascii="Symbol" w:hAnsi="Symbol" w:hint="default"/>
      </w:rPr>
    </w:lvl>
    <w:lvl w:ilvl="4" w:tplc="FAD0A5E2" w:tentative="1">
      <w:start w:val="1"/>
      <w:numFmt w:val="bullet"/>
      <w:lvlText w:val=""/>
      <w:lvlJc w:val="left"/>
      <w:pPr>
        <w:tabs>
          <w:tab w:val="num" w:pos="3600"/>
        </w:tabs>
        <w:ind w:left="3600" w:hanging="360"/>
      </w:pPr>
      <w:rPr>
        <w:rFonts w:ascii="Symbol" w:hAnsi="Symbol" w:hint="default"/>
      </w:rPr>
    </w:lvl>
    <w:lvl w:ilvl="5" w:tplc="44CA4CBA" w:tentative="1">
      <w:start w:val="1"/>
      <w:numFmt w:val="bullet"/>
      <w:lvlText w:val=""/>
      <w:lvlJc w:val="left"/>
      <w:pPr>
        <w:tabs>
          <w:tab w:val="num" w:pos="4320"/>
        </w:tabs>
        <w:ind w:left="4320" w:hanging="360"/>
      </w:pPr>
      <w:rPr>
        <w:rFonts w:ascii="Symbol" w:hAnsi="Symbol" w:hint="default"/>
      </w:rPr>
    </w:lvl>
    <w:lvl w:ilvl="6" w:tplc="F1469942" w:tentative="1">
      <w:start w:val="1"/>
      <w:numFmt w:val="bullet"/>
      <w:lvlText w:val=""/>
      <w:lvlJc w:val="left"/>
      <w:pPr>
        <w:tabs>
          <w:tab w:val="num" w:pos="5040"/>
        </w:tabs>
        <w:ind w:left="5040" w:hanging="360"/>
      </w:pPr>
      <w:rPr>
        <w:rFonts w:ascii="Symbol" w:hAnsi="Symbol" w:hint="default"/>
      </w:rPr>
    </w:lvl>
    <w:lvl w:ilvl="7" w:tplc="EB9A08CC" w:tentative="1">
      <w:start w:val="1"/>
      <w:numFmt w:val="bullet"/>
      <w:lvlText w:val=""/>
      <w:lvlJc w:val="left"/>
      <w:pPr>
        <w:tabs>
          <w:tab w:val="num" w:pos="5760"/>
        </w:tabs>
        <w:ind w:left="5760" w:hanging="360"/>
      </w:pPr>
      <w:rPr>
        <w:rFonts w:ascii="Symbol" w:hAnsi="Symbol" w:hint="default"/>
      </w:rPr>
    </w:lvl>
    <w:lvl w:ilvl="8" w:tplc="BD7E186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98415C6"/>
    <w:multiLevelType w:val="hybridMultilevel"/>
    <w:tmpl w:val="1CBE29A4"/>
    <w:name w:val="UnnamedList9100"/>
    <w:lvl w:ilvl="0" w:tplc="F48A0E9A">
      <w:numFmt w:val="bullet"/>
      <w:lvlText w:val=""/>
      <w:lvlJc w:val="left"/>
      <w:pPr>
        <w:ind w:left="832" w:hanging="360"/>
      </w:pPr>
      <w:rPr>
        <w:rFonts w:ascii="Symbol" w:eastAsia="Symbol" w:hAnsi="Symbol" w:cs="Symbol" w:hint="default"/>
        <w:b w:val="0"/>
        <w:bCs w:val="0"/>
        <w:i w:val="0"/>
        <w:iCs w:val="0"/>
        <w:color w:val="313D4F"/>
        <w:w w:val="99"/>
        <w:sz w:val="20"/>
        <w:szCs w:val="20"/>
        <w:lang w:val="en-US" w:eastAsia="en-US" w:bidi="ar-SA"/>
      </w:rPr>
    </w:lvl>
    <w:lvl w:ilvl="1" w:tplc="7E5278D2">
      <w:numFmt w:val="bullet"/>
      <w:lvlText w:val="•"/>
      <w:lvlJc w:val="left"/>
      <w:pPr>
        <w:ind w:left="1736" w:hanging="360"/>
      </w:pPr>
      <w:rPr>
        <w:rFonts w:hint="default"/>
        <w:lang w:val="en-US" w:eastAsia="en-US" w:bidi="ar-SA"/>
      </w:rPr>
    </w:lvl>
    <w:lvl w:ilvl="2" w:tplc="A5263FEA">
      <w:numFmt w:val="bullet"/>
      <w:lvlText w:val="•"/>
      <w:lvlJc w:val="left"/>
      <w:pPr>
        <w:ind w:left="2633" w:hanging="360"/>
      </w:pPr>
      <w:rPr>
        <w:rFonts w:hint="default"/>
        <w:lang w:val="en-US" w:eastAsia="en-US" w:bidi="ar-SA"/>
      </w:rPr>
    </w:lvl>
    <w:lvl w:ilvl="3" w:tplc="4C82976A">
      <w:numFmt w:val="bullet"/>
      <w:lvlText w:val="•"/>
      <w:lvlJc w:val="left"/>
      <w:pPr>
        <w:ind w:left="3529" w:hanging="360"/>
      </w:pPr>
      <w:rPr>
        <w:rFonts w:hint="default"/>
        <w:lang w:val="en-US" w:eastAsia="en-US" w:bidi="ar-SA"/>
      </w:rPr>
    </w:lvl>
    <w:lvl w:ilvl="4" w:tplc="37CCF07E">
      <w:numFmt w:val="bullet"/>
      <w:lvlText w:val="•"/>
      <w:lvlJc w:val="left"/>
      <w:pPr>
        <w:ind w:left="4426" w:hanging="360"/>
      </w:pPr>
      <w:rPr>
        <w:rFonts w:hint="default"/>
        <w:lang w:val="en-US" w:eastAsia="en-US" w:bidi="ar-SA"/>
      </w:rPr>
    </w:lvl>
    <w:lvl w:ilvl="5" w:tplc="AFFAA1E4">
      <w:numFmt w:val="bullet"/>
      <w:lvlText w:val="•"/>
      <w:lvlJc w:val="left"/>
      <w:pPr>
        <w:ind w:left="5323" w:hanging="360"/>
      </w:pPr>
      <w:rPr>
        <w:rFonts w:hint="default"/>
        <w:lang w:val="en-US" w:eastAsia="en-US" w:bidi="ar-SA"/>
      </w:rPr>
    </w:lvl>
    <w:lvl w:ilvl="6" w:tplc="52AAA0A4">
      <w:numFmt w:val="bullet"/>
      <w:lvlText w:val="•"/>
      <w:lvlJc w:val="left"/>
      <w:pPr>
        <w:ind w:left="6219" w:hanging="360"/>
      </w:pPr>
      <w:rPr>
        <w:rFonts w:hint="default"/>
        <w:lang w:val="en-US" w:eastAsia="en-US" w:bidi="ar-SA"/>
      </w:rPr>
    </w:lvl>
    <w:lvl w:ilvl="7" w:tplc="39B8DBA6">
      <w:numFmt w:val="bullet"/>
      <w:lvlText w:val="•"/>
      <w:lvlJc w:val="left"/>
      <w:pPr>
        <w:ind w:left="7116" w:hanging="360"/>
      </w:pPr>
      <w:rPr>
        <w:rFonts w:hint="default"/>
        <w:lang w:val="en-US" w:eastAsia="en-US" w:bidi="ar-SA"/>
      </w:rPr>
    </w:lvl>
    <w:lvl w:ilvl="8" w:tplc="1CECD9A4">
      <w:numFmt w:val="bullet"/>
      <w:lvlText w:val="•"/>
      <w:lvlJc w:val="left"/>
      <w:pPr>
        <w:ind w:left="8013" w:hanging="360"/>
      </w:pPr>
      <w:rPr>
        <w:rFonts w:hint="default"/>
        <w:lang w:val="en-US" w:eastAsia="en-US" w:bidi="ar-SA"/>
      </w:rPr>
    </w:lvl>
  </w:abstractNum>
  <w:abstractNum w:abstractNumId="26" w15:restartNumberingAfterBreak="0">
    <w:nsid w:val="4E044169"/>
    <w:multiLevelType w:val="hybridMultilevel"/>
    <w:tmpl w:val="2B4440BE"/>
    <w:lvl w:ilvl="0" w:tplc="7A4295F0">
      <w:start w:val="1"/>
      <w:numFmt w:val="bullet"/>
      <w:pStyle w:val="ListParagraph"/>
      <w:lvlText w:val=""/>
      <w:lvlJc w:val="left"/>
      <w:pPr>
        <w:ind w:left="1190" w:hanging="360"/>
      </w:pPr>
      <w:rPr>
        <w:rFonts w:ascii="Symbol" w:hAnsi="Symbol" w:hint="default"/>
      </w:rPr>
    </w:lvl>
    <w:lvl w:ilvl="1" w:tplc="08090003">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7" w15:restartNumberingAfterBreak="0">
    <w:nsid w:val="55CF2187"/>
    <w:multiLevelType w:val="hybridMultilevel"/>
    <w:tmpl w:val="00A4EA90"/>
    <w:lvl w:ilvl="0" w:tplc="4CDCF112">
      <w:start w:val="1"/>
      <w:numFmt w:val="bullet"/>
      <w:lvlText w:val=""/>
      <w:lvlPicBulletId w:val="0"/>
      <w:lvlJc w:val="left"/>
      <w:pPr>
        <w:tabs>
          <w:tab w:val="num" w:pos="720"/>
        </w:tabs>
        <w:ind w:left="720" w:hanging="360"/>
      </w:pPr>
      <w:rPr>
        <w:rFonts w:ascii="Symbol" w:hAnsi="Symbol" w:hint="default"/>
      </w:rPr>
    </w:lvl>
    <w:lvl w:ilvl="1" w:tplc="01C64D4A" w:tentative="1">
      <w:start w:val="1"/>
      <w:numFmt w:val="bullet"/>
      <w:lvlText w:val=""/>
      <w:lvlJc w:val="left"/>
      <w:pPr>
        <w:tabs>
          <w:tab w:val="num" w:pos="1440"/>
        </w:tabs>
        <w:ind w:left="1440" w:hanging="360"/>
      </w:pPr>
      <w:rPr>
        <w:rFonts w:ascii="Symbol" w:hAnsi="Symbol" w:hint="default"/>
      </w:rPr>
    </w:lvl>
    <w:lvl w:ilvl="2" w:tplc="91DC2504" w:tentative="1">
      <w:start w:val="1"/>
      <w:numFmt w:val="bullet"/>
      <w:lvlText w:val=""/>
      <w:lvlJc w:val="left"/>
      <w:pPr>
        <w:tabs>
          <w:tab w:val="num" w:pos="2160"/>
        </w:tabs>
        <w:ind w:left="2160" w:hanging="360"/>
      </w:pPr>
      <w:rPr>
        <w:rFonts w:ascii="Symbol" w:hAnsi="Symbol" w:hint="default"/>
      </w:rPr>
    </w:lvl>
    <w:lvl w:ilvl="3" w:tplc="7A385DBA" w:tentative="1">
      <w:start w:val="1"/>
      <w:numFmt w:val="bullet"/>
      <w:lvlText w:val=""/>
      <w:lvlJc w:val="left"/>
      <w:pPr>
        <w:tabs>
          <w:tab w:val="num" w:pos="2880"/>
        </w:tabs>
        <w:ind w:left="2880" w:hanging="360"/>
      </w:pPr>
      <w:rPr>
        <w:rFonts w:ascii="Symbol" w:hAnsi="Symbol" w:hint="default"/>
      </w:rPr>
    </w:lvl>
    <w:lvl w:ilvl="4" w:tplc="FAE81C98" w:tentative="1">
      <w:start w:val="1"/>
      <w:numFmt w:val="bullet"/>
      <w:lvlText w:val=""/>
      <w:lvlJc w:val="left"/>
      <w:pPr>
        <w:tabs>
          <w:tab w:val="num" w:pos="3600"/>
        </w:tabs>
        <w:ind w:left="3600" w:hanging="360"/>
      </w:pPr>
      <w:rPr>
        <w:rFonts w:ascii="Symbol" w:hAnsi="Symbol" w:hint="default"/>
      </w:rPr>
    </w:lvl>
    <w:lvl w:ilvl="5" w:tplc="5DFA936E" w:tentative="1">
      <w:start w:val="1"/>
      <w:numFmt w:val="bullet"/>
      <w:lvlText w:val=""/>
      <w:lvlJc w:val="left"/>
      <w:pPr>
        <w:tabs>
          <w:tab w:val="num" w:pos="4320"/>
        </w:tabs>
        <w:ind w:left="4320" w:hanging="360"/>
      </w:pPr>
      <w:rPr>
        <w:rFonts w:ascii="Symbol" w:hAnsi="Symbol" w:hint="default"/>
      </w:rPr>
    </w:lvl>
    <w:lvl w:ilvl="6" w:tplc="650E356E" w:tentative="1">
      <w:start w:val="1"/>
      <w:numFmt w:val="bullet"/>
      <w:lvlText w:val=""/>
      <w:lvlJc w:val="left"/>
      <w:pPr>
        <w:tabs>
          <w:tab w:val="num" w:pos="5040"/>
        </w:tabs>
        <w:ind w:left="5040" w:hanging="360"/>
      </w:pPr>
      <w:rPr>
        <w:rFonts w:ascii="Symbol" w:hAnsi="Symbol" w:hint="default"/>
      </w:rPr>
    </w:lvl>
    <w:lvl w:ilvl="7" w:tplc="2598904E" w:tentative="1">
      <w:start w:val="1"/>
      <w:numFmt w:val="bullet"/>
      <w:lvlText w:val=""/>
      <w:lvlJc w:val="left"/>
      <w:pPr>
        <w:tabs>
          <w:tab w:val="num" w:pos="5760"/>
        </w:tabs>
        <w:ind w:left="5760" w:hanging="360"/>
      </w:pPr>
      <w:rPr>
        <w:rFonts w:ascii="Symbol" w:hAnsi="Symbol" w:hint="default"/>
      </w:rPr>
    </w:lvl>
    <w:lvl w:ilvl="8" w:tplc="78749D6A"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9AB3AAC"/>
    <w:multiLevelType w:val="multilevel"/>
    <w:tmpl w:val="83CA86AC"/>
    <w:lvl w:ilvl="0">
      <w:start w:val="1"/>
      <w:numFmt w:val="decimal"/>
      <w:lvlText w:val="%1."/>
      <w:lvlJc w:val="left"/>
      <w:pPr>
        <w:ind w:left="360" w:hanging="360"/>
      </w:pPr>
      <w:rPr>
        <w:rFonts w:hint="default"/>
      </w:rPr>
    </w:lvl>
    <w:lvl w:ilvl="1">
      <w:start w:val="1"/>
      <w:numFmt w:val="decimal"/>
      <w:isLgl/>
      <w:lvlText w:val="%1.%2"/>
      <w:lvlJc w:val="left"/>
      <w:pPr>
        <w:ind w:left="904" w:hanging="454"/>
      </w:pPr>
      <w:rPr>
        <w:rFonts w:cs="Calibri" w:hint="default"/>
        <w:b w:val="0"/>
        <w:bCs/>
      </w:rPr>
    </w:lvl>
    <w:lvl w:ilvl="2">
      <w:start w:val="1"/>
      <w:numFmt w:val="decimal"/>
      <w:isLgl/>
      <w:lvlText w:val="%1.%2.%3"/>
      <w:lvlJc w:val="left"/>
      <w:pPr>
        <w:ind w:left="1288"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29" w15:restartNumberingAfterBreak="0">
    <w:nsid w:val="5BB861C3"/>
    <w:multiLevelType w:val="hybridMultilevel"/>
    <w:tmpl w:val="713204F8"/>
    <w:lvl w:ilvl="0" w:tplc="1ECCBE42">
      <w:start w:val="1"/>
      <w:numFmt w:val="bullet"/>
      <w:lvlText w:val=""/>
      <w:lvlPicBulletId w:val="0"/>
      <w:lvlJc w:val="left"/>
      <w:pPr>
        <w:tabs>
          <w:tab w:val="num" w:pos="720"/>
        </w:tabs>
        <w:ind w:left="720" w:hanging="360"/>
      </w:pPr>
      <w:rPr>
        <w:rFonts w:ascii="Symbol" w:hAnsi="Symbol" w:hint="default"/>
      </w:rPr>
    </w:lvl>
    <w:lvl w:ilvl="1" w:tplc="74462D04" w:tentative="1">
      <w:start w:val="1"/>
      <w:numFmt w:val="bullet"/>
      <w:lvlText w:val=""/>
      <w:lvlJc w:val="left"/>
      <w:pPr>
        <w:tabs>
          <w:tab w:val="num" w:pos="1440"/>
        </w:tabs>
        <w:ind w:left="1440" w:hanging="360"/>
      </w:pPr>
      <w:rPr>
        <w:rFonts w:ascii="Symbol" w:hAnsi="Symbol" w:hint="default"/>
      </w:rPr>
    </w:lvl>
    <w:lvl w:ilvl="2" w:tplc="4658F8A8" w:tentative="1">
      <w:start w:val="1"/>
      <w:numFmt w:val="bullet"/>
      <w:lvlText w:val=""/>
      <w:lvlJc w:val="left"/>
      <w:pPr>
        <w:tabs>
          <w:tab w:val="num" w:pos="2160"/>
        </w:tabs>
        <w:ind w:left="2160" w:hanging="360"/>
      </w:pPr>
      <w:rPr>
        <w:rFonts w:ascii="Symbol" w:hAnsi="Symbol" w:hint="default"/>
      </w:rPr>
    </w:lvl>
    <w:lvl w:ilvl="3" w:tplc="CD30318A" w:tentative="1">
      <w:start w:val="1"/>
      <w:numFmt w:val="bullet"/>
      <w:lvlText w:val=""/>
      <w:lvlJc w:val="left"/>
      <w:pPr>
        <w:tabs>
          <w:tab w:val="num" w:pos="2880"/>
        </w:tabs>
        <w:ind w:left="2880" w:hanging="360"/>
      </w:pPr>
      <w:rPr>
        <w:rFonts w:ascii="Symbol" w:hAnsi="Symbol" w:hint="default"/>
      </w:rPr>
    </w:lvl>
    <w:lvl w:ilvl="4" w:tplc="F7343C0E" w:tentative="1">
      <w:start w:val="1"/>
      <w:numFmt w:val="bullet"/>
      <w:lvlText w:val=""/>
      <w:lvlJc w:val="left"/>
      <w:pPr>
        <w:tabs>
          <w:tab w:val="num" w:pos="3600"/>
        </w:tabs>
        <w:ind w:left="3600" w:hanging="360"/>
      </w:pPr>
      <w:rPr>
        <w:rFonts w:ascii="Symbol" w:hAnsi="Symbol" w:hint="default"/>
      </w:rPr>
    </w:lvl>
    <w:lvl w:ilvl="5" w:tplc="6F08F29C" w:tentative="1">
      <w:start w:val="1"/>
      <w:numFmt w:val="bullet"/>
      <w:lvlText w:val=""/>
      <w:lvlJc w:val="left"/>
      <w:pPr>
        <w:tabs>
          <w:tab w:val="num" w:pos="4320"/>
        </w:tabs>
        <w:ind w:left="4320" w:hanging="360"/>
      </w:pPr>
      <w:rPr>
        <w:rFonts w:ascii="Symbol" w:hAnsi="Symbol" w:hint="default"/>
      </w:rPr>
    </w:lvl>
    <w:lvl w:ilvl="6" w:tplc="CDB2D0D6" w:tentative="1">
      <w:start w:val="1"/>
      <w:numFmt w:val="bullet"/>
      <w:lvlText w:val=""/>
      <w:lvlJc w:val="left"/>
      <w:pPr>
        <w:tabs>
          <w:tab w:val="num" w:pos="5040"/>
        </w:tabs>
        <w:ind w:left="5040" w:hanging="360"/>
      </w:pPr>
      <w:rPr>
        <w:rFonts w:ascii="Symbol" w:hAnsi="Symbol" w:hint="default"/>
      </w:rPr>
    </w:lvl>
    <w:lvl w:ilvl="7" w:tplc="5106DD6E" w:tentative="1">
      <w:start w:val="1"/>
      <w:numFmt w:val="bullet"/>
      <w:lvlText w:val=""/>
      <w:lvlJc w:val="left"/>
      <w:pPr>
        <w:tabs>
          <w:tab w:val="num" w:pos="5760"/>
        </w:tabs>
        <w:ind w:left="5760" w:hanging="360"/>
      </w:pPr>
      <w:rPr>
        <w:rFonts w:ascii="Symbol" w:hAnsi="Symbol" w:hint="default"/>
      </w:rPr>
    </w:lvl>
    <w:lvl w:ilvl="8" w:tplc="7C0EA91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FBF774D"/>
    <w:multiLevelType w:val="hybridMultilevel"/>
    <w:tmpl w:val="CC741AA0"/>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7363F14"/>
    <w:multiLevelType w:val="hybridMultilevel"/>
    <w:tmpl w:val="68A4D0FA"/>
    <w:lvl w:ilvl="0" w:tplc="BF3E59EE">
      <w:start w:val="1"/>
      <w:numFmt w:val="bullet"/>
      <w:lvlText w:val=""/>
      <w:lvlPicBulletId w:val="0"/>
      <w:lvlJc w:val="left"/>
      <w:pPr>
        <w:tabs>
          <w:tab w:val="num" w:pos="720"/>
        </w:tabs>
        <w:ind w:left="720" w:hanging="360"/>
      </w:pPr>
      <w:rPr>
        <w:rFonts w:ascii="Symbol" w:hAnsi="Symbol" w:hint="default"/>
      </w:rPr>
    </w:lvl>
    <w:lvl w:ilvl="1" w:tplc="65689CAE" w:tentative="1">
      <w:start w:val="1"/>
      <w:numFmt w:val="bullet"/>
      <w:lvlText w:val=""/>
      <w:lvlJc w:val="left"/>
      <w:pPr>
        <w:tabs>
          <w:tab w:val="num" w:pos="1440"/>
        </w:tabs>
        <w:ind w:left="1440" w:hanging="360"/>
      </w:pPr>
      <w:rPr>
        <w:rFonts w:ascii="Symbol" w:hAnsi="Symbol" w:hint="default"/>
      </w:rPr>
    </w:lvl>
    <w:lvl w:ilvl="2" w:tplc="2758E27E" w:tentative="1">
      <w:start w:val="1"/>
      <w:numFmt w:val="bullet"/>
      <w:lvlText w:val=""/>
      <w:lvlJc w:val="left"/>
      <w:pPr>
        <w:tabs>
          <w:tab w:val="num" w:pos="2160"/>
        </w:tabs>
        <w:ind w:left="2160" w:hanging="360"/>
      </w:pPr>
      <w:rPr>
        <w:rFonts w:ascii="Symbol" w:hAnsi="Symbol" w:hint="default"/>
      </w:rPr>
    </w:lvl>
    <w:lvl w:ilvl="3" w:tplc="7F24F212" w:tentative="1">
      <w:start w:val="1"/>
      <w:numFmt w:val="bullet"/>
      <w:lvlText w:val=""/>
      <w:lvlJc w:val="left"/>
      <w:pPr>
        <w:tabs>
          <w:tab w:val="num" w:pos="2880"/>
        </w:tabs>
        <w:ind w:left="2880" w:hanging="360"/>
      </w:pPr>
      <w:rPr>
        <w:rFonts w:ascii="Symbol" w:hAnsi="Symbol" w:hint="default"/>
      </w:rPr>
    </w:lvl>
    <w:lvl w:ilvl="4" w:tplc="4D8C532A" w:tentative="1">
      <w:start w:val="1"/>
      <w:numFmt w:val="bullet"/>
      <w:lvlText w:val=""/>
      <w:lvlJc w:val="left"/>
      <w:pPr>
        <w:tabs>
          <w:tab w:val="num" w:pos="3600"/>
        </w:tabs>
        <w:ind w:left="3600" w:hanging="360"/>
      </w:pPr>
      <w:rPr>
        <w:rFonts w:ascii="Symbol" w:hAnsi="Symbol" w:hint="default"/>
      </w:rPr>
    </w:lvl>
    <w:lvl w:ilvl="5" w:tplc="DE420CE0" w:tentative="1">
      <w:start w:val="1"/>
      <w:numFmt w:val="bullet"/>
      <w:lvlText w:val=""/>
      <w:lvlJc w:val="left"/>
      <w:pPr>
        <w:tabs>
          <w:tab w:val="num" w:pos="4320"/>
        </w:tabs>
        <w:ind w:left="4320" w:hanging="360"/>
      </w:pPr>
      <w:rPr>
        <w:rFonts w:ascii="Symbol" w:hAnsi="Symbol" w:hint="default"/>
      </w:rPr>
    </w:lvl>
    <w:lvl w:ilvl="6" w:tplc="3FC01406" w:tentative="1">
      <w:start w:val="1"/>
      <w:numFmt w:val="bullet"/>
      <w:lvlText w:val=""/>
      <w:lvlJc w:val="left"/>
      <w:pPr>
        <w:tabs>
          <w:tab w:val="num" w:pos="5040"/>
        </w:tabs>
        <w:ind w:left="5040" w:hanging="360"/>
      </w:pPr>
      <w:rPr>
        <w:rFonts w:ascii="Symbol" w:hAnsi="Symbol" w:hint="default"/>
      </w:rPr>
    </w:lvl>
    <w:lvl w:ilvl="7" w:tplc="9CDA0074" w:tentative="1">
      <w:start w:val="1"/>
      <w:numFmt w:val="bullet"/>
      <w:lvlText w:val=""/>
      <w:lvlJc w:val="left"/>
      <w:pPr>
        <w:tabs>
          <w:tab w:val="num" w:pos="5760"/>
        </w:tabs>
        <w:ind w:left="5760" w:hanging="360"/>
      </w:pPr>
      <w:rPr>
        <w:rFonts w:ascii="Symbol" w:hAnsi="Symbol" w:hint="default"/>
      </w:rPr>
    </w:lvl>
    <w:lvl w:ilvl="8" w:tplc="DBCCA78A"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C5B23CE"/>
    <w:multiLevelType w:val="hybridMultilevel"/>
    <w:tmpl w:val="F894DCF2"/>
    <w:lvl w:ilvl="0" w:tplc="D5607704">
      <w:start w:val="1"/>
      <w:numFmt w:val="decimal"/>
      <w:lvlText w:val="%1."/>
      <w:lvlJc w:val="left"/>
      <w:pPr>
        <w:ind w:left="720" w:hanging="360"/>
      </w:pPr>
      <w:rPr>
        <w:rFonts w:hint="default"/>
        <w:b/>
        <w:bCs/>
        <w:i w:val="0"/>
        <w:color w:val="141155"/>
        <w:spacing w:val="-7"/>
        <w:w w:val="98"/>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AC7702"/>
    <w:multiLevelType w:val="multilevel"/>
    <w:tmpl w:val="7C68214A"/>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asciiTheme="minorHAnsi" w:hAnsiTheme="minorHAnsi" w:cstheme="minorBidi" w:hint="default"/>
        <w:b w:val="0"/>
        <w:sz w:val="20"/>
        <w:szCs w:val="20"/>
      </w:rPr>
    </w:lvl>
    <w:lvl w:ilvl="2">
      <w:start w:val="1"/>
      <w:numFmt w:val="decimal"/>
      <w:isLgl/>
      <w:lvlText w:val="%1.%2.%3"/>
      <w:lvlJc w:val="left"/>
      <w:pPr>
        <w:ind w:left="1260" w:hanging="720"/>
      </w:pPr>
      <w:rPr>
        <w:rFonts w:asciiTheme="minorHAnsi" w:hAnsiTheme="minorHAnsi" w:cstheme="minorBidi" w:hint="default"/>
        <w:b w:val="0"/>
        <w:sz w:val="20"/>
        <w:szCs w:val="20"/>
      </w:rPr>
    </w:lvl>
    <w:lvl w:ilvl="3">
      <w:start w:val="1"/>
      <w:numFmt w:val="decimal"/>
      <w:isLgl/>
      <w:lvlText w:val="%1.%2.%3.%4"/>
      <w:lvlJc w:val="left"/>
      <w:pPr>
        <w:ind w:left="1350" w:hanging="720"/>
      </w:pPr>
      <w:rPr>
        <w:rFonts w:asciiTheme="minorHAnsi" w:hAnsiTheme="minorHAnsi" w:cstheme="minorBidi" w:hint="default"/>
        <w:b w:val="0"/>
        <w:sz w:val="22"/>
      </w:rPr>
    </w:lvl>
    <w:lvl w:ilvl="4">
      <w:start w:val="1"/>
      <w:numFmt w:val="decimal"/>
      <w:isLgl/>
      <w:lvlText w:val="%1.%2.%3.%4.%5"/>
      <w:lvlJc w:val="left"/>
      <w:pPr>
        <w:ind w:left="1440" w:hanging="720"/>
      </w:pPr>
      <w:rPr>
        <w:rFonts w:asciiTheme="minorHAnsi" w:hAnsiTheme="minorHAnsi" w:cstheme="minorBidi" w:hint="default"/>
        <w:b w:val="0"/>
        <w:sz w:val="22"/>
      </w:rPr>
    </w:lvl>
    <w:lvl w:ilvl="5">
      <w:start w:val="1"/>
      <w:numFmt w:val="decimal"/>
      <w:isLgl/>
      <w:lvlText w:val="%1.%2.%3.%4.%5.%6"/>
      <w:lvlJc w:val="left"/>
      <w:pPr>
        <w:ind w:left="1890" w:hanging="1080"/>
      </w:pPr>
      <w:rPr>
        <w:rFonts w:asciiTheme="minorHAnsi" w:hAnsiTheme="minorHAnsi" w:cstheme="minorBidi" w:hint="default"/>
        <w:b w:val="0"/>
        <w:sz w:val="22"/>
      </w:rPr>
    </w:lvl>
    <w:lvl w:ilvl="6">
      <w:start w:val="1"/>
      <w:numFmt w:val="decimal"/>
      <w:isLgl/>
      <w:lvlText w:val="%1.%2.%3.%4.%5.%6.%7"/>
      <w:lvlJc w:val="left"/>
      <w:pPr>
        <w:ind w:left="1980" w:hanging="1080"/>
      </w:pPr>
      <w:rPr>
        <w:rFonts w:asciiTheme="minorHAnsi" w:hAnsiTheme="minorHAnsi" w:cstheme="minorBidi" w:hint="default"/>
        <w:b w:val="0"/>
        <w:sz w:val="22"/>
      </w:rPr>
    </w:lvl>
    <w:lvl w:ilvl="7">
      <w:start w:val="1"/>
      <w:numFmt w:val="decimal"/>
      <w:isLgl/>
      <w:lvlText w:val="%1.%2.%3.%4.%5.%6.%7.%8"/>
      <w:lvlJc w:val="left"/>
      <w:pPr>
        <w:ind w:left="2430" w:hanging="1440"/>
      </w:pPr>
      <w:rPr>
        <w:rFonts w:asciiTheme="minorHAnsi" w:hAnsiTheme="minorHAnsi" w:cstheme="minorBidi" w:hint="default"/>
        <w:b w:val="0"/>
        <w:sz w:val="22"/>
      </w:rPr>
    </w:lvl>
    <w:lvl w:ilvl="8">
      <w:start w:val="1"/>
      <w:numFmt w:val="decimal"/>
      <w:isLgl/>
      <w:lvlText w:val="%1.%2.%3.%4.%5.%6.%7.%8.%9"/>
      <w:lvlJc w:val="left"/>
      <w:pPr>
        <w:ind w:left="2520" w:hanging="1440"/>
      </w:pPr>
      <w:rPr>
        <w:rFonts w:asciiTheme="minorHAnsi" w:hAnsiTheme="minorHAnsi" w:cstheme="minorBidi" w:hint="default"/>
        <w:b w:val="0"/>
        <w:sz w:val="22"/>
      </w:rPr>
    </w:lvl>
  </w:abstractNum>
  <w:abstractNum w:abstractNumId="34" w15:restartNumberingAfterBreak="0">
    <w:nsid w:val="768225E5"/>
    <w:multiLevelType w:val="hybridMultilevel"/>
    <w:tmpl w:val="023040CE"/>
    <w:lvl w:ilvl="0" w:tplc="B2DE8028">
      <w:start w:val="1"/>
      <w:numFmt w:val="bullet"/>
      <w:lvlText w:val=""/>
      <w:lvlPicBulletId w:val="0"/>
      <w:lvlJc w:val="left"/>
      <w:pPr>
        <w:tabs>
          <w:tab w:val="num" w:pos="720"/>
        </w:tabs>
        <w:ind w:left="720" w:hanging="360"/>
      </w:pPr>
      <w:rPr>
        <w:rFonts w:ascii="Symbol" w:hAnsi="Symbol" w:hint="default"/>
      </w:rPr>
    </w:lvl>
    <w:lvl w:ilvl="1" w:tplc="1172A404" w:tentative="1">
      <w:start w:val="1"/>
      <w:numFmt w:val="bullet"/>
      <w:lvlText w:val=""/>
      <w:lvlJc w:val="left"/>
      <w:pPr>
        <w:tabs>
          <w:tab w:val="num" w:pos="1440"/>
        </w:tabs>
        <w:ind w:left="1440" w:hanging="360"/>
      </w:pPr>
      <w:rPr>
        <w:rFonts w:ascii="Symbol" w:hAnsi="Symbol" w:hint="default"/>
      </w:rPr>
    </w:lvl>
    <w:lvl w:ilvl="2" w:tplc="D1A093BC" w:tentative="1">
      <w:start w:val="1"/>
      <w:numFmt w:val="bullet"/>
      <w:lvlText w:val=""/>
      <w:lvlJc w:val="left"/>
      <w:pPr>
        <w:tabs>
          <w:tab w:val="num" w:pos="2160"/>
        </w:tabs>
        <w:ind w:left="2160" w:hanging="360"/>
      </w:pPr>
      <w:rPr>
        <w:rFonts w:ascii="Symbol" w:hAnsi="Symbol" w:hint="default"/>
      </w:rPr>
    </w:lvl>
    <w:lvl w:ilvl="3" w:tplc="04C661DC" w:tentative="1">
      <w:start w:val="1"/>
      <w:numFmt w:val="bullet"/>
      <w:lvlText w:val=""/>
      <w:lvlJc w:val="left"/>
      <w:pPr>
        <w:tabs>
          <w:tab w:val="num" w:pos="2880"/>
        </w:tabs>
        <w:ind w:left="2880" w:hanging="360"/>
      </w:pPr>
      <w:rPr>
        <w:rFonts w:ascii="Symbol" w:hAnsi="Symbol" w:hint="default"/>
      </w:rPr>
    </w:lvl>
    <w:lvl w:ilvl="4" w:tplc="B0A077B2" w:tentative="1">
      <w:start w:val="1"/>
      <w:numFmt w:val="bullet"/>
      <w:lvlText w:val=""/>
      <w:lvlJc w:val="left"/>
      <w:pPr>
        <w:tabs>
          <w:tab w:val="num" w:pos="3600"/>
        </w:tabs>
        <w:ind w:left="3600" w:hanging="360"/>
      </w:pPr>
      <w:rPr>
        <w:rFonts w:ascii="Symbol" w:hAnsi="Symbol" w:hint="default"/>
      </w:rPr>
    </w:lvl>
    <w:lvl w:ilvl="5" w:tplc="54D4B914" w:tentative="1">
      <w:start w:val="1"/>
      <w:numFmt w:val="bullet"/>
      <w:lvlText w:val=""/>
      <w:lvlJc w:val="left"/>
      <w:pPr>
        <w:tabs>
          <w:tab w:val="num" w:pos="4320"/>
        </w:tabs>
        <w:ind w:left="4320" w:hanging="360"/>
      </w:pPr>
      <w:rPr>
        <w:rFonts w:ascii="Symbol" w:hAnsi="Symbol" w:hint="default"/>
      </w:rPr>
    </w:lvl>
    <w:lvl w:ilvl="6" w:tplc="C9CA0184" w:tentative="1">
      <w:start w:val="1"/>
      <w:numFmt w:val="bullet"/>
      <w:lvlText w:val=""/>
      <w:lvlJc w:val="left"/>
      <w:pPr>
        <w:tabs>
          <w:tab w:val="num" w:pos="5040"/>
        </w:tabs>
        <w:ind w:left="5040" w:hanging="360"/>
      </w:pPr>
      <w:rPr>
        <w:rFonts w:ascii="Symbol" w:hAnsi="Symbol" w:hint="default"/>
      </w:rPr>
    </w:lvl>
    <w:lvl w:ilvl="7" w:tplc="A05C50A2" w:tentative="1">
      <w:start w:val="1"/>
      <w:numFmt w:val="bullet"/>
      <w:lvlText w:val=""/>
      <w:lvlJc w:val="left"/>
      <w:pPr>
        <w:tabs>
          <w:tab w:val="num" w:pos="5760"/>
        </w:tabs>
        <w:ind w:left="5760" w:hanging="360"/>
      </w:pPr>
      <w:rPr>
        <w:rFonts w:ascii="Symbol" w:hAnsi="Symbol" w:hint="default"/>
      </w:rPr>
    </w:lvl>
    <w:lvl w:ilvl="8" w:tplc="AFC0E68E"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7473AF6"/>
    <w:multiLevelType w:val="hybridMultilevel"/>
    <w:tmpl w:val="6A3017A8"/>
    <w:lvl w:ilvl="0" w:tplc="48F2CC5E">
      <w:numFmt w:val="bullet"/>
      <w:lvlText w:val="•"/>
      <w:lvlJc w:val="left"/>
      <w:pPr>
        <w:ind w:left="582" w:hanging="360"/>
      </w:pPr>
      <w:rPr>
        <w:rFonts w:ascii="Arial" w:eastAsia="Arial" w:hAnsi="Arial" w:cs="Arial" w:hint="default"/>
      </w:rPr>
    </w:lvl>
    <w:lvl w:ilvl="1" w:tplc="CFBAA200" w:tentative="1">
      <w:start w:val="1"/>
      <w:numFmt w:val="bullet"/>
      <w:lvlText w:val="o"/>
      <w:lvlJc w:val="left"/>
      <w:pPr>
        <w:ind w:left="1551" w:hanging="360"/>
      </w:pPr>
      <w:rPr>
        <w:rFonts w:ascii="Courier New" w:hAnsi="Courier New" w:cs="Courier New" w:hint="default"/>
      </w:rPr>
    </w:lvl>
    <w:lvl w:ilvl="2" w:tplc="56B4CCEE" w:tentative="1">
      <w:start w:val="1"/>
      <w:numFmt w:val="bullet"/>
      <w:lvlText w:val=""/>
      <w:lvlJc w:val="left"/>
      <w:pPr>
        <w:ind w:left="2271" w:hanging="360"/>
      </w:pPr>
      <w:rPr>
        <w:rFonts w:ascii="Wingdings" w:hAnsi="Wingdings" w:hint="default"/>
      </w:rPr>
    </w:lvl>
    <w:lvl w:ilvl="3" w:tplc="7142855A" w:tentative="1">
      <w:start w:val="1"/>
      <w:numFmt w:val="bullet"/>
      <w:lvlText w:val=""/>
      <w:lvlJc w:val="left"/>
      <w:pPr>
        <w:ind w:left="2991" w:hanging="360"/>
      </w:pPr>
      <w:rPr>
        <w:rFonts w:ascii="Symbol" w:hAnsi="Symbol" w:hint="default"/>
      </w:rPr>
    </w:lvl>
    <w:lvl w:ilvl="4" w:tplc="4AC2852E" w:tentative="1">
      <w:start w:val="1"/>
      <w:numFmt w:val="bullet"/>
      <w:lvlText w:val="o"/>
      <w:lvlJc w:val="left"/>
      <w:pPr>
        <w:ind w:left="3711" w:hanging="360"/>
      </w:pPr>
      <w:rPr>
        <w:rFonts w:ascii="Courier New" w:hAnsi="Courier New" w:cs="Courier New" w:hint="default"/>
      </w:rPr>
    </w:lvl>
    <w:lvl w:ilvl="5" w:tplc="A42253DA" w:tentative="1">
      <w:start w:val="1"/>
      <w:numFmt w:val="bullet"/>
      <w:lvlText w:val=""/>
      <w:lvlJc w:val="left"/>
      <w:pPr>
        <w:ind w:left="4431" w:hanging="360"/>
      </w:pPr>
      <w:rPr>
        <w:rFonts w:ascii="Wingdings" w:hAnsi="Wingdings" w:hint="default"/>
      </w:rPr>
    </w:lvl>
    <w:lvl w:ilvl="6" w:tplc="2DA2E55C" w:tentative="1">
      <w:start w:val="1"/>
      <w:numFmt w:val="bullet"/>
      <w:lvlText w:val=""/>
      <w:lvlJc w:val="left"/>
      <w:pPr>
        <w:ind w:left="5151" w:hanging="360"/>
      </w:pPr>
      <w:rPr>
        <w:rFonts w:ascii="Symbol" w:hAnsi="Symbol" w:hint="default"/>
      </w:rPr>
    </w:lvl>
    <w:lvl w:ilvl="7" w:tplc="AC000C0A" w:tentative="1">
      <w:start w:val="1"/>
      <w:numFmt w:val="bullet"/>
      <w:lvlText w:val="o"/>
      <w:lvlJc w:val="left"/>
      <w:pPr>
        <w:ind w:left="5871" w:hanging="360"/>
      </w:pPr>
      <w:rPr>
        <w:rFonts w:ascii="Courier New" w:hAnsi="Courier New" w:cs="Courier New" w:hint="default"/>
      </w:rPr>
    </w:lvl>
    <w:lvl w:ilvl="8" w:tplc="53A687F8" w:tentative="1">
      <w:start w:val="1"/>
      <w:numFmt w:val="bullet"/>
      <w:lvlText w:val=""/>
      <w:lvlJc w:val="left"/>
      <w:pPr>
        <w:ind w:left="6591" w:hanging="360"/>
      </w:pPr>
      <w:rPr>
        <w:rFonts w:ascii="Wingdings" w:hAnsi="Wingdings" w:hint="default"/>
      </w:rPr>
    </w:lvl>
  </w:abstractNum>
  <w:abstractNum w:abstractNumId="36" w15:restartNumberingAfterBreak="0">
    <w:nsid w:val="78D66D72"/>
    <w:multiLevelType w:val="multilevel"/>
    <w:tmpl w:val="563CC4D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F7660A"/>
    <w:multiLevelType w:val="multilevel"/>
    <w:tmpl w:val="83CA86AC"/>
    <w:lvl w:ilvl="0">
      <w:start w:val="1"/>
      <w:numFmt w:val="decimal"/>
      <w:lvlText w:val="%1."/>
      <w:lvlJc w:val="left"/>
      <w:pPr>
        <w:ind w:left="360" w:hanging="360"/>
      </w:pPr>
      <w:rPr>
        <w:rFonts w:hint="default"/>
      </w:rPr>
    </w:lvl>
    <w:lvl w:ilvl="1">
      <w:start w:val="1"/>
      <w:numFmt w:val="decimal"/>
      <w:isLgl/>
      <w:lvlText w:val="%1.%2"/>
      <w:lvlJc w:val="left"/>
      <w:pPr>
        <w:ind w:left="454" w:hanging="454"/>
      </w:pPr>
      <w:rPr>
        <w:rFonts w:cs="Calibri" w:hint="default"/>
        <w:b w:val="0"/>
        <w:bCs/>
      </w:rPr>
    </w:lvl>
    <w:lvl w:ilvl="2">
      <w:start w:val="1"/>
      <w:numFmt w:val="decimal"/>
      <w:isLgl/>
      <w:lvlText w:val="%1.%2.%3"/>
      <w:lvlJc w:val="left"/>
      <w:pPr>
        <w:ind w:left="1288" w:hanging="720"/>
      </w:pPr>
      <w:rPr>
        <w:rFonts w:cs="Calibri" w:hint="default"/>
      </w:rPr>
    </w:lvl>
    <w:lvl w:ilvl="3">
      <w:start w:val="1"/>
      <w:numFmt w:val="decimal"/>
      <w:isLgl/>
      <w:lvlText w:val="%1.%2.%3.%4"/>
      <w:lvlJc w:val="left"/>
      <w:pPr>
        <w:ind w:left="1278" w:hanging="720"/>
      </w:pPr>
      <w:rPr>
        <w:rFonts w:cs="Calibri" w:hint="default"/>
      </w:rPr>
    </w:lvl>
    <w:lvl w:ilvl="4">
      <w:start w:val="1"/>
      <w:numFmt w:val="decimal"/>
      <w:isLgl/>
      <w:lvlText w:val="%1.%2.%3.%4.%5"/>
      <w:lvlJc w:val="left"/>
      <w:pPr>
        <w:ind w:left="1704" w:hanging="1080"/>
      </w:pPr>
      <w:rPr>
        <w:rFonts w:cs="Calibri" w:hint="default"/>
      </w:rPr>
    </w:lvl>
    <w:lvl w:ilvl="5">
      <w:start w:val="1"/>
      <w:numFmt w:val="decimal"/>
      <w:isLgl/>
      <w:lvlText w:val="%1.%2.%3.%4.%5.%6"/>
      <w:lvlJc w:val="left"/>
      <w:pPr>
        <w:ind w:left="1770" w:hanging="1080"/>
      </w:pPr>
      <w:rPr>
        <w:rFonts w:cs="Calibri" w:hint="default"/>
      </w:rPr>
    </w:lvl>
    <w:lvl w:ilvl="6">
      <w:start w:val="1"/>
      <w:numFmt w:val="decimal"/>
      <w:isLgl/>
      <w:lvlText w:val="%1.%2.%3.%4.%5.%6.%7"/>
      <w:lvlJc w:val="left"/>
      <w:pPr>
        <w:ind w:left="2196" w:hanging="1440"/>
      </w:pPr>
      <w:rPr>
        <w:rFonts w:cs="Calibri" w:hint="default"/>
      </w:rPr>
    </w:lvl>
    <w:lvl w:ilvl="7">
      <w:start w:val="1"/>
      <w:numFmt w:val="decimal"/>
      <w:isLgl/>
      <w:lvlText w:val="%1.%2.%3.%4.%5.%6.%7.%8"/>
      <w:lvlJc w:val="left"/>
      <w:pPr>
        <w:ind w:left="2262" w:hanging="1440"/>
      </w:pPr>
      <w:rPr>
        <w:rFonts w:cs="Calibri" w:hint="default"/>
      </w:rPr>
    </w:lvl>
    <w:lvl w:ilvl="8">
      <w:start w:val="1"/>
      <w:numFmt w:val="decimal"/>
      <w:isLgl/>
      <w:lvlText w:val="%1.%2.%3.%4.%5.%6.%7.%8.%9"/>
      <w:lvlJc w:val="left"/>
      <w:pPr>
        <w:ind w:left="2328" w:hanging="1440"/>
      </w:pPr>
      <w:rPr>
        <w:rFonts w:cs="Calibri" w:hint="default"/>
      </w:rPr>
    </w:lvl>
  </w:abstractNum>
  <w:abstractNum w:abstractNumId="38" w15:restartNumberingAfterBreak="0">
    <w:nsid w:val="79FC05EA"/>
    <w:multiLevelType w:val="multilevel"/>
    <w:tmpl w:val="234A352E"/>
    <w:lvl w:ilvl="0">
      <w:start w:val="5"/>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16cid:durableId="237517956">
    <w:abstractNumId w:val="25"/>
  </w:num>
  <w:num w:numId="2" w16cid:durableId="418794310">
    <w:abstractNumId w:val="0"/>
  </w:num>
  <w:num w:numId="3" w16cid:durableId="1962883940">
    <w:abstractNumId w:val="1"/>
  </w:num>
  <w:num w:numId="4" w16cid:durableId="1506244291">
    <w:abstractNumId w:val="2"/>
  </w:num>
  <w:num w:numId="5" w16cid:durableId="993992285">
    <w:abstractNumId w:val="3"/>
  </w:num>
  <w:num w:numId="6" w16cid:durableId="862786566">
    <w:abstractNumId w:val="8"/>
  </w:num>
  <w:num w:numId="7" w16cid:durableId="1231043824">
    <w:abstractNumId w:val="4"/>
  </w:num>
  <w:num w:numId="8" w16cid:durableId="103350946">
    <w:abstractNumId w:val="5"/>
  </w:num>
  <w:num w:numId="9" w16cid:durableId="761491226">
    <w:abstractNumId w:val="6"/>
  </w:num>
  <w:num w:numId="10" w16cid:durableId="1879583901">
    <w:abstractNumId w:val="7"/>
  </w:num>
  <w:num w:numId="11" w16cid:durableId="1451898436">
    <w:abstractNumId w:val="9"/>
  </w:num>
  <w:num w:numId="12" w16cid:durableId="1821574869">
    <w:abstractNumId w:val="26"/>
  </w:num>
  <w:num w:numId="13" w16cid:durableId="1022515163">
    <w:abstractNumId w:val="35"/>
  </w:num>
  <w:num w:numId="14" w16cid:durableId="918253658">
    <w:abstractNumId w:val="37"/>
  </w:num>
  <w:num w:numId="15" w16cid:durableId="1487471088">
    <w:abstractNumId w:val="30"/>
  </w:num>
  <w:num w:numId="16" w16cid:durableId="318773214">
    <w:abstractNumId w:val="37"/>
    <w:lvlOverride w:ilvl="0">
      <w:startOverride w:val="1"/>
    </w:lvlOverride>
  </w:num>
  <w:num w:numId="17" w16cid:durableId="1130509927">
    <w:abstractNumId w:val="38"/>
  </w:num>
  <w:num w:numId="18" w16cid:durableId="329914507">
    <w:abstractNumId w:val="12"/>
  </w:num>
  <w:num w:numId="19" w16cid:durableId="197862770">
    <w:abstractNumId w:val="33"/>
  </w:num>
  <w:num w:numId="20" w16cid:durableId="1004405876">
    <w:abstractNumId w:val="36"/>
  </w:num>
  <w:num w:numId="21" w16cid:durableId="3896503">
    <w:abstractNumId w:val="16"/>
  </w:num>
  <w:num w:numId="22" w16cid:durableId="921373853">
    <w:abstractNumId w:val="20"/>
  </w:num>
  <w:num w:numId="23" w16cid:durableId="707800487">
    <w:abstractNumId w:val="13"/>
  </w:num>
  <w:num w:numId="24" w16cid:durableId="26880405">
    <w:abstractNumId w:val="22"/>
  </w:num>
  <w:num w:numId="25" w16cid:durableId="559442345">
    <w:abstractNumId w:val="32"/>
  </w:num>
  <w:num w:numId="26" w16cid:durableId="1101338851">
    <w:abstractNumId w:val="15"/>
  </w:num>
  <w:num w:numId="27" w16cid:durableId="1460297830">
    <w:abstractNumId w:val="29"/>
  </w:num>
  <w:num w:numId="28" w16cid:durableId="847596812">
    <w:abstractNumId w:val="14"/>
  </w:num>
  <w:num w:numId="29" w16cid:durableId="2112699636">
    <w:abstractNumId w:val="27"/>
  </w:num>
  <w:num w:numId="30" w16cid:durableId="1042286947">
    <w:abstractNumId w:val="31"/>
  </w:num>
  <w:num w:numId="31" w16cid:durableId="1233388128">
    <w:abstractNumId w:val="21"/>
  </w:num>
  <w:num w:numId="32" w16cid:durableId="783883829">
    <w:abstractNumId w:val="19"/>
  </w:num>
  <w:num w:numId="33" w16cid:durableId="1541819901">
    <w:abstractNumId w:val="17"/>
  </w:num>
  <w:num w:numId="34" w16cid:durableId="1281952488">
    <w:abstractNumId w:val="23"/>
  </w:num>
  <w:num w:numId="35" w16cid:durableId="689065875">
    <w:abstractNumId w:val="24"/>
  </w:num>
  <w:num w:numId="36" w16cid:durableId="1128202883">
    <w:abstractNumId w:val="34"/>
  </w:num>
  <w:num w:numId="37" w16cid:durableId="1191649073">
    <w:abstractNumId w:val="11"/>
  </w:num>
  <w:num w:numId="38" w16cid:durableId="722480798">
    <w:abstractNumId w:val="18"/>
  </w:num>
  <w:num w:numId="39" w16cid:durableId="669253966">
    <w:abstractNumId w:val="28"/>
  </w:num>
  <w:num w:numId="40" w16cid:durableId="3908867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w3TduwYXD/1fnNE1Z+o7W9bqcWUx0hNTrJ7tyq2o6Fvg0sdvXhnRcYOLZ/h8/0/ckybiWM8e5v0oKLhR9hmlRg==" w:salt="zhBAaTYYHdAysGFYDG8Cwg=="/>
  <w:defaultTabStop w:val="720"/>
  <w:hyphenationZone w:val="425"/>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I3NDY0MTMxNbU0NDdR0lEKTi0uzszPAykwrAUAGacOXSwAAAA="/>
  </w:docVars>
  <w:rsids>
    <w:rsidRoot w:val="00CE57D2"/>
    <w:rsid w:val="0002574F"/>
    <w:rsid w:val="00033106"/>
    <w:rsid w:val="00043B53"/>
    <w:rsid w:val="000560DC"/>
    <w:rsid w:val="00061F54"/>
    <w:rsid w:val="00065C3E"/>
    <w:rsid w:val="000C1451"/>
    <w:rsid w:val="000D709A"/>
    <w:rsid w:val="0011531D"/>
    <w:rsid w:val="00115BB9"/>
    <w:rsid w:val="00124C57"/>
    <w:rsid w:val="00131F95"/>
    <w:rsid w:val="00135822"/>
    <w:rsid w:val="00151A68"/>
    <w:rsid w:val="001611A3"/>
    <w:rsid w:val="00196E5B"/>
    <w:rsid w:val="001B470D"/>
    <w:rsid w:val="001C5774"/>
    <w:rsid w:val="001F7210"/>
    <w:rsid w:val="002250CC"/>
    <w:rsid w:val="00236BE3"/>
    <w:rsid w:val="0025454A"/>
    <w:rsid w:val="002A4301"/>
    <w:rsid w:val="002B55BD"/>
    <w:rsid w:val="002C2496"/>
    <w:rsid w:val="002C7D00"/>
    <w:rsid w:val="002F4EE7"/>
    <w:rsid w:val="00301EE7"/>
    <w:rsid w:val="00330046"/>
    <w:rsid w:val="0033197E"/>
    <w:rsid w:val="00346D10"/>
    <w:rsid w:val="0035036C"/>
    <w:rsid w:val="00352E78"/>
    <w:rsid w:val="003B65B5"/>
    <w:rsid w:val="003B697B"/>
    <w:rsid w:val="003C326A"/>
    <w:rsid w:val="003C363E"/>
    <w:rsid w:val="003E5EEE"/>
    <w:rsid w:val="00414BE7"/>
    <w:rsid w:val="004373B6"/>
    <w:rsid w:val="00445AB3"/>
    <w:rsid w:val="00446553"/>
    <w:rsid w:val="00491F87"/>
    <w:rsid w:val="004A5057"/>
    <w:rsid w:val="004A5923"/>
    <w:rsid w:val="004D12F0"/>
    <w:rsid w:val="004E22A3"/>
    <w:rsid w:val="00501421"/>
    <w:rsid w:val="00505D6C"/>
    <w:rsid w:val="00520F97"/>
    <w:rsid w:val="00567047"/>
    <w:rsid w:val="00583679"/>
    <w:rsid w:val="005957CA"/>
    <w:rsid w:val="005B0C98"/>
    <w:rsid w:val="005B356D"/>
    <w:rsid w:val="005E1B40"/>
    <w:rsid w:val="005E26C4"/>
    <w:rsid w:val="006112BD"/>
    <w:rsid w:val="00623267"/>
    <w:rsid w:val="00624F3A"/>
    <w:rsid w:val="00664E40"/>
    <w:rsid w:val="00667427"/>
    <w:rsid w:val="00667C98"/>
    <w:rsid w:val="006A3D6B"/>
    <w:rsid w:val="00712035"/>
    <w:rsid w:val="00712645"/>
    <w:rsid w:val="00716B29"/>
    <w:rsid w:val="00721ABD"/>
    <w:rsid w:val="00733C73"/>
    <w:rsid w:val="00743F93"/>
    <w:rsid w:val="0075499E"/>
    <w:rsid w:val="0076190E"/>
    <w:rsid w:val="00774730"/>
    <w:rsid w:val="0077477E"/>
    <w:rsid w:val="0078168D"/>
    <w:rsid w:val="007936F3"/>
    <w:rsid w:val="00793726"/>
    <w:rsid w:val="007957EF"/>
    <w:rsid w:val="007A71F9"/>
    <w:rsid w:val="007C7DA5"/>
    <w:rsid w:val="007E5AE8"/>
    <w:rsid w:val="007F5419"/>
    <w:rsid w:val="00820529"/>
    <w:rsid w:val="00834E03"/>
    <w:rsid w:val="00841528"/>
    <w:rsid w:val="008E36B8"/>
    <w:rsid w:val="008E7509"/>
    <w:rsid w:val="008F37E0"/>
    <w:rsid w:val="00920406"/>
    <w:rsid w:val="00952009"/>
    <w:rsid w:val="009A76D7"/>
    <w:rsid w:val="009B5223"/>
    <w:rsid w:val="009B66A2"/>
    <w:rsid w:val="009B67BD"/>
    <w:rsid w:val="009B6842"/>
    <w:rsid w:val="009C0B57"/>
    <w:rsid w:val="00A1115E"/>
    <w:rsid w:val="00A12132"/>
    <w:rsid w:val="00A50D1B"/>
    <w:rsid w:val="00A609E3"/>
    <w:rsid w:val="00A77000"/>
    <w:rsid w:val="00A90A85"/>
    <w:rsid w:val="00A912F3"/>
    <w:rsid w:val="00AC1485"/>
    <w:rsid w:val="00AD1181"/>
    <w:rsid w:val="00AD6AEE"/>
    <w:rsid w:val="00AD6DDE"/>
    <w:rsid w:val="00AF0FC5"/>
    <w:rsid w:val="00B00591"/>
    <w:rsid w:val="00B06DF2"/>
    <w:rsid w:val="00B1189F"/>
    <w:rsid w:val="00B15401"/>
    <w:rsid w:val="00B21151"/>
    <w:rsid w:val="00B2260B"/>
    <w:rsid w:val="00B41750"/>
    <w:rsid w:val="00B57B0E"/>
    <w:rsid w:val="00B6522A"/>
    <w:rsid w:val="00B87A45"/>
    <w:rsid w:val="00C03C08"/>
    <w:rsid w:val="00C0555E"/>
    <w:rsid w:val="00C437FA"/>
    <w:rsid w:val="00C874BB"/>
    <w:rsid w:val="00C96F4D"/>
    <w:rsid w:val="00CA4BD6"/>
    <w:rsid w:val="00CB7660"/>
    <w:rsid w:val="00CC4033"/>
    <w:rsid w:val="00CD122C"/>
    <w:rsid w:val="00CE57D2"/>
    <w:rsid w:val="00D35A25"/>
    <w:rsid w:val="00D46327"/>
    <w:rsid w:val="00D559A6"/>
    <w:rsid w:val="00D74A76"/>
    <w:rsid w:val="00DC232C"/>
    <w:rsid w:val="00DE03A8"/>
    <w:rsid w:val="00DF68E8"/>
    <w:rsid w:val="00E02A91"/>
    <w:rsid w:val="00E1306C"/>
    <w:rsid w:val="00E3534C"/>
    <w:rsid w:val="00E40751"/>
    <w:rsid w:val="00E47329"/>
    <w:rsid w:val="00E64CAA"/>
    <w:rsid w:val="00E7144A"/>
    <w:rsid w:val="00E735C2"/>
    <w:rsid w:val="00E97E74"/>
    <w:rsid w:val="00EA3CD2"/>
    <w:rsid w:val="00EC5D2C"/>
    <w:rsid w:val="00ED6702"/>
    <w:rsid w:val="00EE1380"/>
    <w:rsid w:val="00EF515C"/>
    <w:rsid w:val="00F0241C"/>
    <w:rsid w:val="00F14B12"/>
    <w:rsid w:val="00F76A4E"/>
    <w:rsid w:val="00F83CFD"/>
    <w:rsid w:val="00F94BDE"/>
    <w:rsid w:val="00FA0F4A"/>
    <w:rsid w:val="00FA70BA"/>
    <w:rsid w:val="00FB6174"/>
    <w:rsid w:val="00FD0115"/>
    <w:rsid w:val="00FD0614"/>
    <w:rsid w:val="00FD093C"/>
    <w:rsid w:val="00FD1298"/>
    <w:rsid w:val="00FD5484"/>
    <w:rsid w:val="00FF4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F768F18"/>
  <w15:docId w15:val="{ED773CDD-3356-4351-8BF4-1C196797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6"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1F87"/>
    <w:pPr>
      <w:spacing w:after="120"/>
    </w:pPr>
    <w:rPr>
      <w:rFonts w:ascii="Titillium Web" w:eastAsia="Arial" w:hAnsi="Titillium Web" w:cs="Arial"/>
      <w:color w:val="141155"/>
      <w:sz w:val="20"/>
    </w:rPr>
  </w:style>
  <w:style w:type="paragraph" w:styleId="Heading1">
    <w:name w:val="heading 1"/>
    <w:aliases w:val="kravspec.1"/>
    <w:basedOn w:val="Normal"/>
    <w:qFormat/>
    <w:rsid w:val="002A4301"/>
    <w:pPr>
      <w:outlineLvl w:val="0"/>
    </w:pPr>
    <w:rPr>
      <w:rFonts w:ascii="Gilroy Bold" w:hAnsi="Gilroy Bold"/>
      <w:b/>
      <w:bCs/>
      <w:sz w:val="36"/>
      <w:szCs w:val="32"/>
    </w:rPr>
  </w:style>
  <w:style w:type="paragraph" w:styleId="Heading2">
    <w:name w:val="heading 2"/>
    <w:basedOn w:val="Normal"/>
    <w:uiPriority w:val="1"/>
    <w:qFormat/>
    <w:rsid w:val="002B55BD"/>
    <w:pPr>
      <w:numPr>
        <w:numId w:val="18"/>
      </w:numPr>
      <w:spacing w:before="480"/>
      <w:ind w:left="567" w:hanging="567"/>
      <w:outlineLvl w:val="1"/>
    </w:pPr>
    <w:rPr>
      <w:rFonts w:ascii="Gilroy Bold" w:hAnsi="Gilroy Bold"/>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Cs w:val="20"/>
    </w:rPr>
  </w:style>
  <w:style w:type="paragraph" w:styleId="Title">
    <w:name w:val="Title"/>
    <w:basedOn w:val="Normal"/>
    <w:uiPriority w:val="1"/>
    <w:qFormat/>
    <w:rsid w:val="002A4301"/>
    <w:pPr>
      <w:spacing w:before="62"/>
      <w:ind w:right="1503"/>
    </w:pPr>
    <w:rPr>
      <w:rFonts w:ascii="Gilroy Bold" w:hAnsi="Gilroy Bold"/>
      <w:b/>
      <w:bCs/>
      <w:sz w:val="56"/>
      <w:szCs w:val="36"/>
    </w:rPr>
  </w:style>
  <w:style w:type="paragraph" w:styleId="ListParagraph">
    <w:name w:val="List Paragraph"/>
    <w:basedOn w:val="Normal"/>
    <w:link w:val="ListParagraphChar"/>
    <w:uiPriority w:val="34"/>
    <w:qFormat/>
    <w:rsid w:val="003C326A"/>
    <w:pPr>
      <w:numPr>
        <w:numId w:val="12"/>
      </w:numPr>
      <w:ind w:left="924" w:hanging="357"/>
      <w:contextualSpacing/>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60680"/>
    <w:rPr>
      <w:color w:val="0000FF" w:themeColor="hyperlink"/>
      <w:u w:val="single"/>
    </w:rPr>
  </w:style>
  <w:style w:type="paragraph" w:styleId="Header">
    <w:name w:val="header"/>
    <w:basedOn w:val="Normal"/>
    <w:link w:val="HeaderChar"/>
    <w:uiPriority w:val="99"/>
    <w:unhideWhenUsed/>
    <w:rsid w:val="00B60680"/>
    <w:pPr>
      <w:tabs>
        <w:tab w:val="center" w:pos="4513"/>
        <w:tab w:val="right" w:pos="9026"/>
      </w:tabs>
    </w:pPr>
  </w:style>
  <w:style w:type="character" w:customStyle="1" w:styleId="HeaderChar">
    <w:name w:val="Header Char"/>
    <w:basedOn w:val="DefaultParagraphFont"/>
    <w:link w:val="Header"/>
    <w:uiPriority w:val="99"/>
    <w:rsid w:val="00B60680"/>
    <w:rPr>
      <w:rFonts w:ascii="Arial" w:eastAsia="Arial" w:hAnsi="Arial" w:cs="Arial"/>
    </w:rPr>
  </w:style>
  <w:style w:type="paragraph" w:styleId="Footer">
    <w:name w:val="footer"/>
    <w:basedOn w:val="Normal"/>
    <w:link w:val="FooterChar"/>
    <w:uiPriority w:val="99"/>
    <w:unhideWhenUsed/>
    <w:rsid w:val="00B60680"/>
    <w:pPr>
      <w:tabs>
        <w:tab w:val="center" w:pos="4513"/>
        <w:tab w:val="right" w:pos="9026"/>
      </w:tabs>
    </w:pPr>
  </w:style>
  <w:style w:type="character" w:customStyle="1" w:styleId="FooterChar">
    <w:name w:val="Footer Char"/>
    <w:basedOn w:val="DefaultParagraphFont"/>
    <w:link w:val="Footer"/>
    <w:uiPriority w:val="99"/>
    <w:rsid w:val="00B60680"/>
    <w:rPr>
      <w:rFonts w:ascii="Arial" w:eastAsia="Arial" w:hAnsi="Arial" w:cs="Arial"/>
    </w:rPr>
  </w:style>
  <w:style w:type="character" w:styleId="PlaceholderText">
    <w:name w:val="Placeholder Text"/>
    <w:basedOn w:val="DefaultParagraphFont"/>
    <w:uiPriority w:val="99"/>
    <w:semiHidden/>
    <w:rsid w:val="00B60680"/>
    <w:rPr>
      <w:color w:val="808080"/>
    </w:rPr>
  </w:style>
  <w:style w:type="paragraph" w:customStyle="1" w:styleId="DocsID">
    <w:name w:val="DocsID"/>
    <w:basedOn w:val="Normal"/>
    <w:link w:val="DocsIDChar"/>
    <w:rsid w:val="00B60680"/>
    <w:pPr>
      <w:spacing w:before="21" w:line="259" w:lineRule="auto"/>
      <w:ind w:left="112" w:right="140"/>
    </w:pPr>
    <w:rPr>
      <w:sz w:val="16"/>
      <w:szCs w:val="20"/>
    </w:rPr>
  </w:style>
  <w:style w:type="character" w:customStyle="1" w:styleId="BodyTextChar">
    <w:name w:val="Body Text Char"/>
    <w:basedOn w:val="DefaultParagraphFont"/>
    <w:link w:val="BodyText"/>
    <w:uiPriority w:val="1"/>
    <w:rsid w:val="00B60680"/>
    <w:rPr>
      <w:rFonts w:ascii="Arial" w:eastAsia="Arial" w:hAnsi="Arial" w:cs="Arial"/>
      <w:sz w:val="20"/>
      <w:szCs w:val="20"/>
    </w:rPr>
  </w:style>
  <w:style w:type="character" w:customStyle="1" w:styleId="DocsIDChar">
    <w:name w:val="DocsID Char"/>
    <w:basedOn w:val="BodyTextChar"/>
    <w:link w:val="DocsID"/>
    <w:rsid w:val="00B60680"/>
    <w:rPr>
      <w:rFonts w:ascii="Arial" w:eastAsia="Arial" w:hAnsi="Arial" w:cs="Arial"/>
      <w:sz w:val="16"/>
      <w:szCs w:val="20"/>
    </w:rPr>
  </w:style>
  <w:style w:type="paragraph" w:styleId="BalloonText">
    <w:name w:val="Balloon Text"/>
    <w:basedOn w:val="Normal"/>
    <w:link w:val="BalloonTextChar"/>
    <w:uiPriority w:val="99"/>
    <w:semiHidden/>
    <w:unhideWhenUsed/>
    <w:rsid w:val="002B2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382"/>
    <w:rPr>
      <w:rFonts w:ascii="Segoe UI" w:eastAsia="Arial" w:hAnsi="Segoe UI" w:cs="Segoe UI"/>
      <w:sz w:val="18"/>
      <w:szCs w:val="18"/>
    </w:rPr>
  </w:style>
  <w:style w:type="character" w:styleId="CommentReference">
    <w:name w:val="annotation reference"/>
    <w:basedOn w:val="DefaultParagraphFont"/>
    <w:uiPriority w:val="99"/>
    <w:semiHidden/>
    <w:unhideWhenUsed/>
    <w:rsid w:val="003C7AB4"/>
    <w:rPr>
      <w:sz w:val="16"/>
      <w:szCs w:val="16"/>
    </w:rPr>
  </w:style>
  <w:style w:type="paragraph" w:styleId="CommentText">
    <w:name w:val="annotation text"/>
    <w:basedOn w:val="Normal"/>
    <w:link w:val="CommentTextChar"/>
    <w:uiPriority w:val="99"/>
    <w:semiHidden/>
    <w:unhideWhenUsed/>
    <w:rsid w:val="003C7AB4"/>
    <w:rPr>
      <w:szCs w:val="20"/>
    </w:rPr>
  </w:style>
  <w:style w:type="character" w:customStyle="1" w:styleId="CommentTextChar">
    <w:name w:val="Comment Text Char"/>
    <w:basedOn w:val="DefaultParagraphFont"/>
    <w:link w:val="CommentText"/>
    <w:uiPriority w:val="99"/>
    <w:semiHidden/>
    <w:rsid w:val="003C7AB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C7AB4"/>
    <w:rPr>
      <w:b/>
      <w:bCs/>
    </w:rPr>
  </w:style>
  <w:style w:type="character" w:customStyle="1" w:styleId="CommentSubjectChar">
    <w:name w:val="Comment Subject Char"/>
    <w:basedOn w:val="CommentTextChar"/>
    <w:link w:val="CommentSubject"/>
    <w:uiPriority w:val="99"/>
    <w:semiHidden/>
    <w:rsid w:val="003C7AB4"/>
    <w:rPr>
      <w:rFonts w:ascii="Arial" w:eastAsia="Arial" w:hAnsi="Arial" w:cs="Arial"/>
      <w:b/>
      <w:bCs/>
      <w:sz w:val="20"/>
      <w:szCs w:val="20"/>
    </w:rPr>
  </w:style>
  <w:style w:type="paragraph" w:styleId="Revision">
    <w:name w:val="Revision"/>
    <w:hidden/>
    <w:uiPriority w:val="99"/>
    <w:semiHidden/>
    <w:rsid w:val="00CE57D2"/>
    <w:pPr>
      <w:widowControl/>
      <w:autoSpaceDE/>
      <w:autoSpaceDN/>
    </w:pPr>
    <w:rPr>
      <w:rFonts w:ascii="Arial" w:eastAsia="Arial" w:hAnsi="Arial" w:cs="Arial"/>
    </w:rPr>
  </w:style>
  <w:style w:type="character" w:styleId="Strong">
    <w:name w:val="Strong"/>
    <w:basedOn w:val="DefaultParagraphFont"/>
    <w:uiPriority w:val="22"/>
    <w:qFormat/>
    <w:rsid w:val="009B66A2"/>
    <w:rPr>
      <w:b/>
      <w:bCs/>
    </w:rPr>
  </w:style>
  <w:style w:type="character" w:styleId="PageNumber">
    <w:name w:val="page number"/>
    <w:uiPriority w:val="99"/>
    <w:unhideWhenUsed/>
    <w:qFormat/>
    <w:rsid w:val="00301EE7"/>
    <w:rPr>
      <w:sz w:val="20"/>
    </w:rPr>
  </w:style>
  <w:style w:type="paragraph" w:customStyle="1" w:styleId="DeltagereLedetekst">
    <w:name w:val="Deltagere_Ledetekst"/>
    <w:basedOn w:val="Normal"/>
    <w:qFormat/>
    <w:rsid w:val="00C96F4D"/>
    <w:pPr>
      <w:widowControl/>
      <w:autoSpaceDE/>
      <w:autoSpaceDN/>
      <w:spacing w:after="160" w:line="259" w:lineRule="auto"/>
    </w:pPr>
    <w:rPr>
      <w:rFonts w:asciiTheme="minorHAnsi" w:eastAsiaTheme="minorHAnsi" w:hAnsiTheme="minorHAnsi" w:cstheme="minorBidi"/>
      <w:b/>
      <w:color w:val="44546A"/>
      <w:sz w:val="28"/>
    </w:rPr>
  </w:style>
  <w:style w:type="paragraph" w:customStyle="1" w:styleId="Normal1">
    <w:name w:val="Normal1"/>
    <w:basedOn w:val="Normal"/>
    <w:link w:val="Normal1Char"/>
    <w:qFormat/>
    <w:rsid w:val="00520F97"/>
    <w:pPr>
      <w:widowControl/>
      <w:autoSpaceDE/>
      <w:autoSpaceDN/>
      <w:spacing w:after="240"/>
      <w:jc w:val="both"/>
    </w:pPr>
    <w:rPr>
      <w:rFonts w:ascii="Arial" w:eastAsia="Times New Roman" w:hAnsi="Arial" w:cs="Times New Roman"/>
      <w:color w:val="000000" w:themeColor="text1"/>
      <w:szCs w:val="20"/>
      <w:lang w:eastAsia="da-DK"/>
    </w:rPr>
  </w:style>
  <w:style w:type="character" w:customStyle="1" w:styleId="Normal1Char">
    <w:name w:val="Normal1 Char"/>
    <w:basedOn w:val="DefaultParagraphFont"/>
    <w:link w:val="Normal1"/>
    <w:rsid w:val="00520F97"/>
    <w:rPr>
      <w:rFonts w:ascii="Arial" w:eastAsia="Times New Roman" w:hAnsi="Arial" w:cs="Times New Roman"/>
      <w:color w:val="000000" w:themeColor="text1"/>
      <w:sz w:val="20"/>
      <w:szCs w:val="20"/>
      <w:lang w:eastAsia="da-DK"/>
    </w:rPr>
  </w:style>
  <w:style w:type="paragraph" w:customStyle="1" w:styleId="Dato1">
    <w:name w:val="Dato1"/>
    <w:basedOn w:val="Normal"/>
    <w:qFormat/>
    <w:rsid w:val="00D559A6"/>
    <w:pPr>
      <w:widowControl/>
      <w:autoSpaceDE/>
      <w:autoSpaceDN/>
      <w:spacing w:after="160" w:line="259" w:lineRule="auto"/>
      <w:jc w:val="right"/>
    </w:pPr>
    <w:rPr>
      <w:rFonts w:asciiTheme="minorHAnsi" w:eastAsiaTheme="minorHAnsi" w:hAnsiTheme="minorHAnsi" w:cstheme="minorBidi"/>
      <w:color w:val="auto"/>
      <w:sz w:val="22"/>
    </w:rPr>
  </w:style>
  <w:style w:type="character" w:customStyle="1" w:styleId="ListParagraphChar">
    <w:name w:val="List Paragraph Char"/>
    <w:basedOn w:val="DefaultParagraphFont"/>
    <w:link w:val="ListParagraph"/>
    <w:uiPriority w:val="34"/>
    <w:rsid w:val="00D559A6"/>
    <w:rPr>
      <w:rFonts w:ascii="Titillium Web" w:eastAsia="Arial" w:hAnsi="Titillium Web" w:cs="Arial"/>
      <w:color w:val="141155"/>
      <w:sz w:val="20"/>
    </w:rPr>
  </w:style>
  <w:style w:type="table" w:styleId="TableGrid">
    <w:name w:val="Table Grid"/>
    <w:basedOn w:val="TableNormal"/>
    <w:uiPriority w:val="39"/>
    <w:rsid w:val="004D12F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6"/>
    <w:unhideWhenUsed/>
    <w:qFormat/>
    <w:rsid w:val="00124C57"/>
    <w:pPr>
      <w:widowControl/>
      <w:autoSpaceDE/>
      <w:autoSpaceDN/>
      <w:spacing w:after="0"/>
      <w:ind w:left="1304"/>
    </w:pPr>
    <w:rPr>
      <w:rFonts w:ascii="Verdana" w:eastAsiaTheme="minorHAnsi" w:hAnsi="Verdana" w:cstheme="minorBidi"/>
      <w:color w:val="auto"/>
      <w:szCs w:val="20"/>
    </w:rPr>
  </w:style>
  <w:style w:type="table" w:customStyle="1" w:styleId="Datatilsynet">
    <w:name w:val="Datatilsynet"/>
    <w:basedOn w:val="TableNormal"/>
    <w:uiPriority w:val="99"/>
    <w:rsid w:val="00124C57"/>
    <w:pPr>
      <w:widowControl/>
      <w:autoSpaceDE/>
      <w:autoSpaceDN/>
    </w:pPr>
    <w:rPr>
      <w:rFonts w:ascii="Times New Roman" w:hAnsi="Times New Roman" w:cs="Times New Roman"/>
      <w:sz w:val="20"/>
      <w:szCs w:val="20"/>
      <w:lang w:val="da-DK"/>
    </w:rPr>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cPr>
    </w:tblStylePr>
  </w:style>
  <w:style w:type="paragraph" w:customStyle="1" w:styleId="Heading2-appendix">
    <w:name w:val="Heading 2 - appendix"/>
    <w:uiPriority w:val="1"/>
    <w:qFormat/>
    <w:rsid w:val="00667C98"/>
    <w:pPr>
      <w:numPr>
        <w:numId w:val="21"/>
      </w:numPr>
      <w:spacing w:before="240" w:after="120"/>
      <w:ind w:left="357" w:hanging="357"/>
    </w:pPr>
    <w:rPr>
      <w:rFonts w:ascii="Gilroy Bold" w:eastAsia="Arial" w:hAnsi="Gilroy Bold" w:cs="Arial"/>
      <w:b/>
      <w:bCs/>
      <w:color w:val="141155"/>
      <w:sz w:val="28"/>
      <w:szCs w:val="24"/>
    </w:rPr>
  </w:style>
  <w:style w:type="paragraph" w:styleId="NoteHeading">
    <w:name w:val="Note Heading"/>
    <w:basedOn w:val="Normal"/>
    <w:next w:val="Normal"/>
    <w:link w:val="NoteHeadingChar"/>
    <w:uiPriority w:val="99"/>
    <w:rsid w:val="002C7D00"/>
    <w:pPr>
      <w:spacing w:after="0"/>
    </w:pPr>
  </w:style>
  <w:style w:type="numbering" w:customStyle="1" w:styleId="CurrentList1">
    <w:name w:val="Current List1"/>
    <w:uiPriority w:val="99"/>
    <w:rsid w:val="00667C98"/>
    <w:pPr>
      <w:numPr>
        <w:numId w:val="20"/>
      </w:numPr>
    </w:pPr>
  </w:style>
  <w:style w:type="character" w:customStyle="1" w:styleId="NoteHeadingChar">
    <w:name w:val="Note Heading Char"/>
    <w:basedOn w:val="DefaultParagraphFont"/>
    <w:link w:val="NoteHeading"/>
    <w:uiPriority w:val="99"/>
    <w:rsid w:val="002C7D00"/>
    <w:rPr>
      <w:rFonts w:ascii="Titillium Web" w:eastAsia="Arial" w:hAnsi="Titillium Web" w:cs="Arial"/>
      <w:color w:val="141155"/>
      <w:sz w:val="20"/>
    </w:rPr>
  </w:style>
  <w:style w:type="character" w:styleId="BookTitle">
    <w:name w:val="Book Title"/>
    <w:basedOn w:val="DefaultParagraphFont"/>
    <w:uiPriority w:val="33"/>
    <w:qFormat/>
    <w:rsid w:val="002C7D0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3.jpeg"/><Relationship Id="rId18" Type="http://schemas.openxmlformats.org/officeDocument/2006/relationships/hyperlink" Target="https://www.singlestore.com/security/" TargetMode="External"/><Relationship Id="rId26" Type="http://schemas.openxmlformats.org/officeDocument/2006/relationships/hyperlink" Target="https://siteimprove.com/en/privacy/" TargetMode="External"/><Relationship Id="rId3" Type="http://schemas.openxmlformats.org/officeDocument/2006/relationships/customXml" Target="../customXml/item3.xml"/><Relationship Id="rId21" Type="http://schemas.openxmlformats.org/officeDocument/2006/relationships/hyperlink" Target="https://support.siteimprove.com/hc/en-gb/articles/115000253291-Password-Policy-Frequently-Asked-Questions" TargetMode="External"/><Relationship Id="rId7" Type="http://schemas.openxmlformats.org/officeDocument/2006/relationships/styles" Target="styles.xml"/><Relationship Id="rId12" Type="http://schemas.openxmlformats.org/officeDocument/2006/relationships/image" Target="media/image2.jpg"/><Relationship Id="rId17" Type="http://schemas.openxmlformats.org/officeDocument/2006/relationships/hyperlink" Target="https://aws.amazon.com/security/" TargetMode="External"/><Relationship Id="rId25" Type="http://schemas.openxmlformats.org/officeDocument/2006/relationships/hyperlink" Target="https://www.siteimprove.com/privacy/" TargetMode="External"/><Relationship Id="rId2" Type="http://schemas.openxmlformats.org/officeDocument/2006/relationships/customXml" Target="../customXml/item2.xml"/><Relationship Id="rId16" Type="http://schemas.openxmlformats.org/officeDocument/2006/relationships/hyperlink" Target="https://www.interxion.com/Locations/copenhagen/" TargetMode="External"/><Relationship Id="rId20" Type="http://schemas.openxmlformats.org/officeDocument/2006/relationships/hyperlink" Target="https://support.siteimprove.com/hc/en-gb/articles/207430923-User-Roles-Righ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pport.siteimprove.com/hc/en-gb/articles/115000070092-Analytics-Technical-Specifications" TargetMode="External"/><Relationship Id="rId5" Type="http://schemas.openxmlformats.org/officeDocument/2006/relationships/customXml" Target="../customXml/item5.xml"/><Relationship Id="rId15" Type="http://schemas.openxmlformats.org/officeDocument/2006/relationships/hyperlink" Target="mailto:status@siteimprove.com" TargetMode="External"/><Relationship Id="rId23" Type="http://schemas.openxmlformats.org/officeDocument/2006/relationships/hyperlink" Target="https://status.siteimprove.com/" TargetMode="External"/><Relationship Id="rId28" Type="http://schemas.openxmlformats.org/officeDocument/2006/relationships/hyperlink" Target="https://www.siteimprove.com/legal/master-subscription-agreement/" TargetMode="External"/><Relationship Id="rId10" Type="http://schemas.openxmlformats.org/officeDocument/2006/relationships/footnotes" Target="footnotes.xml"/><Relationship Id="rId19" Type="http://schemas.openxmlformats.org/officeDocument/2006/relationships/hyperlink" Target="https://pages.nist.gov/800-63-3/sp800-63-3.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curity@siteimprove.com" TargetMode="External"/><Relationship Id="rId22" Type="http://schemas.openxmlformats.org/officeDocument/2006/relationships/hyperlink" Target="https://siteimprove.com/en-us/services/support/"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b2c278-9447-4863-a2ff-3a8eb5cd73d6"/>
    <lcf76f155ced4ddcb4097134ff3c332f xmlns="689df4aa-d354-4a7f-9af7-42d848898bf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F8F62FC6A6243B9815512DA76E51D" ma:contentTypeVersion="14" ma:contentTypeDescription="Create a new document." ma:contentTypeScope="" ma:versionID="b2eb04937f015d5fc3d095bbe0ca90a1">
  <xsd:schema xmlns:xsd="http://www.w3.org/2001/XMLSchema" xmlns:xs="http://www.w3.org/2001/XMLSchema" xmlns:p="http://schemas.microsoft.com/office/2006/metadata/properties" xmlns:ns2="acb2c278-9447-4863-a2ff-3a8eb5cd73d6" xmlns:ns3="689df4aa-d354-4a7f-9af7-42d848898bf8" targetNamespace="http://schemas.microsoft.com/office/2006/metadata/properties" ma:root="true" ma:fieldsID="facafc55053ebd3c2acc175daec7772b" ns2:_="" ns3:_="">
    <xsd:import namespace="acb2c278-9447-4863-a2ff-3a8eb5cd73d6"/>
    <xsd:import namespace="689df4aa-d354-4a7f-9af7-42d848898b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2c278-9447-4863-a2ff-3a8eb5cd73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41708469-087e-432b-8b71-8adad40eda5d}" ma:internalName="TaxCatchAll" ma:showField="CatchAllData" ma:web="acb2c278-9447-4863-a2ff-3a8eb5cd73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df4aa-d354-4a7f-9af7-42d848898bf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ed849e9-d2da-4ec5-8d1e-ec8e8efbf1b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  s t a n d a l o n e = " n o " ? > < p r o p e r t i e s   x m l n s = " h t t p : / / w w w . i m a n a g e . c o m / w o r k / x m l s c h e m a " >  
     < d o c u m e n t i d > U K ! 3 9 1 6 7 4 7 7 2 . 1 < / d o c u m e n t i d >  
     < s e n d e r i d > S N E E < / s e n d e r i d >  
     < s e n d e r e m a i l > S T U A R T . N E E L Y @ N O R T O N R O S E F U L B R I G H T . C O M < / s e n d e r e m a i l >  
     < l a s t m o d i f i e d > 2 0 2 2 - 0 2 - 1 0 T 1 4 : 0 3 : 0 0 . 0 0 0 0 0 0 0 + 0 0 : 0 0 < / l a s t m o d i f i e d >  
     < d a t a b a s e > U K < / 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B652F-F992-4867-9F95-C8CDB52B5EBA}">
  <ds:schemaRefs>
    <ds:schemaRef ds:uri="http://schemas.openxmlformats.org/package/2006/metadata/core-properties"/>
    <ds:schemaRef ds:uri="http://schemas.microsoft.com/office/infopath/2007/PartnerControls"/>
    <ds:schemaRef ds:uri="http://purl.org/dc/terms/"/>
    <ds:schemaRef ds:uri="acb2c278-9447-4863-a2ff-3a8eb5cd73d6"/>
    <ds:schemaRef ds:uri="http://schemas.microsoft.com/office/2006/documentManagement/types"/>
    <ds:schemaRef ds:uri="http://purl.org/dc/dcmitype/"/>
    <ds:schemaRef ds:uri="http://schemas.microsoft.com/office/2006/metadata/properties"/>
    <ds:schemaRef ds:uri="http://purl.org/dc/elements/1.1/"/>
    <ds:schemaRef ds:uri="689df4aa-d354-4a7f-9af7-42d848898bf8"/>
    <ds:schemaRef ds:uri="http://www.w3.org/XML/1998/namespace"/>
  </ds:schemaRefs>
</ds:datastoreItem>
</file>

<file path=customXml/itemProps2.xml><?xml version="1.0" encoding="utf-8"?>
<ds:datastoreItem xmlns:ds="http://schemas.openxmlformats.org/officeDocument/2006/customXml" ds:itemID="{56B4F78E-E6C1-4C5D-83DE-FC9CE5A47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2c278-9447-4863-a2ff-3a8eb5cd73d6"/>
    <ds:schemaRef ds:uri="689df4aa-d354-4a7f-9af7-42d848898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D20477-37BD-4BB7-9885-2742CA3ACA31}">
  <ds:schemaRefs>
    <ds:schemaRef ds:uri="http://schemas.microsoft.com/sharepoint/v3/contenttype/forms"/>
  </ds:schemaRefs>
</ds:datastoreItem>
</file>

<file path=customXml/itemProps4.xml><?xml version="1.0" encoding="utf-8"?>
<ds:datastoreItem xmlns:ds="http://schemas.openxmlformats.org/officeDocument/2006/customXml" ds:itemID="{B89879CF-2947-498D-A7E4-7C65B7E71142}">
  <ds:schemaRefs>
    <ds:schemaRef ds:uri="http://www.imanage.com/work/xmlschema"/>
  </ds:schemaRefs>
</ds:datastoreItem>
</file>

<file path=customXml/itemProps5.xml><?xml version="1.0" encoding="utf-8"?>
<ds:datastoreItem xmlns:ds="http://schemas.openxmlformats.org/officeDocument/2006/customXml" ds:itemID="{D811094D-A4B8-424A-9949-0914D4BBB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5044</Words>
  <Characters>30771</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Data Processing Agreement</vt:lpstr>
    </vt:vector>
  </TitlesOfParts>
  <Manager/>
  <Company/>
  <LinksUpToDate>false</LinksUpToDate>
  <CharactersWithSpaces>35744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Processing Agreement</dc:title>
  <dc:subject/>
  <dc:creator>Kaitlyn Rohrer</dc:creator>
  <cp:keywords/>
  <dc:description/>
  <cp:lastModifiedBy>Sejla Islamovic</cp:lastModifiedBy>
  <cp:revision>3</cp:revision>
  <dcterms:created xsi:type="dcterms:W3CDTF">2023-02-20T08:46:00Z</dcterms:created>
  <dcterms:modified xsi:type="dcterms:W3CDTF">2023-02-20T08:47:00Z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_ExtendedDescription">
    <vt:lpwstr/>
  </property>
  <property fmtid="{D5CDD505-2E9C-101B-9397-08002B2CF9AE}" pid="4" name="TriggerFlowInfo">
    <vt:lpwstr/>
  </property>
  <property fmtid="{D5CDD505-2E9C-101B-9397-08002B2CF9AE}" pid="5" name="MediaServiceImageTags">
    <vt:lpwstr/>
  </property>
  <property fmtid="{D5CDD505-2E9C-101B-9397-08002B2CF9AE}" pid="6" name="ContentTypeId">
    <vt:lpwstr>0x01010024FF8F62FC6A6243B9815512DA76E51D</vt:lpwstr>
  </property>
</Properties>
</file>